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DB" w:rsidRPr="00AD788F" w:rsidRDefault="00250D9C" w:rsidP="002C1EBC">
      <w:pPr>
        <w:jc w:val="center"/>
        <w:rPr>
          <w:b/>
          <w:sz w:val="28"/>
          <w:szCs w:val="28"/>
        </w:rPr>
      </w:pPr>
      <w:r w:rsidRPr="00AD788F">
        <w:rPr>
          <w:rFonts w:hint="eastAsia"/>
          <w:b/>
          <w:sz w:val="28"/>
          <w:szCs w:val="28"/>
        </w:rPr>
        <w:t>《金</w:t>
      </w:r>
      <w:r w:rsidRPr="00AD788F">
        <w:rPr>
          <w:b/>
          <w:sz w:val="28"/>
          <w:szCs w:val="28"/>
        </w:rPr>
        <w:t>融機構透過</w:t>
      </w:r>
      <w:r w:rsidRPr="00AD788F">
        <w:rPr>
          <w:rFonts w:hint="eastAsia"/>
          <w:b/>
          <w:sz w:val="28"/>
          <w:szCs w:val="28"/>
        </w:rPr>
        <w:t>聯</w:t>
      </w:r>
      <w:r w:rsidRPr="00AD788F">
        <w:rPr>
          <w:b/>
          <w:sz w:val="28"/>
          <w:szCs w:val="28"/>
        </w:rPr>
        <w:t>徵中心介接</w:t>
      </w:r>
      <w:r w:rsidRPr="00AD788F">
        <w:rPr>
          <w:rFonts w:hint="eastAsia"/>
          <w:b/>
          <w:sz w:val="28"/>
          <w:szCs w:val="28"/>
        </w:rPr>
        <w:t>使</w:t>
      </w:r>
      <w:r w:rsidRPr="00AD788F">
        <w:rPr>
          <w:b/>
          <w:sz w:val="28"/>
          <w:szCs w:val="28"/>
        </w:rPr>
        <w:t>用公務機關資料</w:t>
      </w:r>
      <w:r w:rsidR="00736C80" w:rsidRPr="00AD788F">
        <w:rPr>
          <w:rFonts w:hint="eastAsia"/>
          <w:b/>
          <w:sz w:val="28"/>
          <w:szCs w:val="28"/>
        </w:rPr>
        <w:t>Q&amp;A</w:t>
      </w:r>
      <w:r w:rsidR="00736C80" w:rsidRPr="00AD788F">
        <w:rPr>
          <w:rFonts w:hint="eastAsia"/>
          <w:b/>
          <w:sz w:val="28"/>
          <w:szCs w:val="28"/>
        </w:rPr>
        <w:t>》</w:t>
      </w:r>
    </w:p>
    <w:p w:rsidR="00374E91" w:rsidRPr="00374E91" w:rsidRDefault="00425327" w:rsidP="00374E91">
      <w:pPr>
        <w:jc w:val="right"/>
      </w:pPr>
      <w:r>
        <w:rPr>
          <w:rFonts w:hint="eastAsia"/>
        </w:rPr>
        <w:t>11208</w:t>
      </w:r>
      <w:r w:rsidR="00374E91" w:rsidRPr="00374E91">
        <w:rPr>
          <w:rFonts w:hint="eastAsia"/>
        </w:rPr>
        <w:t>版</w:t>
      </w:r>
    </w:p>
    <w:p w:rsidR="00736C80" w:rsidRPr="00AD788F" w:rsidRDefault="00527E04">
      <w:pPr>
        <w:rPr>
          <w:b/>
        </w:rPr>
      </w:pPr>
      <w:r w:rsidRPr="00AD788F">
        <w:rPr>
          <w:rFonts w:hint="eastAsia"/>
          <w:b/>
        </w:rPr>
        <w:t>【授</w:t>
      </w:r>
      <w:r w:rsidRPr="00AD788F">
        <w:rPr>
          <w:b/>
        </w:rPr>
        <w:t>權書</w:t>
      </w:r>
      <w:r w:rsidRPr="00AD788F">
        <w:rPr>
          <w:rFonts w:hint="eastAsia"/>
          <w:b/>
        </w:rPr>
        <w:t>】</w:t>
      </w:r>
    </w:p>
    <w:p w:rsidR="00527E04" w:rsidRDefault="001C0DB2" w:rsidP="002C1EBC">
      <w:pPr>
        <w:spacing w:line="400" w:lineRule="exact"/>
      </w:pPr>
      <w:r>
        <w:t>Q</w:t>
      </w:r>
      <w:r w:rsidR="00527E04">
        <w:rPr>
          <w:rFonts w:hint="eastAsia"/>
        </w:rPr>
        <w:t>1.</w:t>
      </w:r>
      <w:r w:rsidR="00527E04">
        <w:rPr>
          <w:rFonts w:hint="eastAsia"/>
        </w:rPr>
        <w:t>本</w:t>
      </w:r>
      <w:r w:rsidR="00527E04">
        <w:t>案授權方</w:t>
      </w:r>
      <w:r w:rsidR="00527E04">
        <w:rPr>
          <w:rFonts w:hint="eastAsia"/>
        </w:rPr>
        <w:t>式</w:t>
      </w:r>
      <w:r w:rsidR="00527E04">
        <w:t>？</w:t>
      </w:r>
      <w:bookmarkStart w:id="0" w:name="_GoBack"/>
      <w:bookmarkEnd w:id="0"/>
    </w:p>
    <w:p w:rsidR="00527E04" w:rsidRDefault="00527E04" w:rsidP="002C1EBC">
      <w:pPr>
        <w:spacing w:line="400" w:lineRule="exact"/>
      </w:pPr>
      <w:r>
        <w:rPr>
          <w:rFonts w:hint="eastAsia"/>
        </w:rPr>
        <w:t>A</w:t>
      </w:r>
      <w:r>
        <w:rPr>
          <w:rFonts w:hint="eastAsia"/>
        </w:rPr>
        <w:t>：授</w:t>
      </w:r>
      <w:r>
        <w:t>權方式有二：</w:t>
      </w:r>
    </w:p>
    <w:p w:rsidR="00455997" w:rsidRPr="00527E04" w:rsidRDefault="00E23CCD" w:rsidP="00F55753">
      <w:pPr>
        <w:spacing w:line="400" w:lineRule="exact"/>
        <w:ind w:leftChars="150" w:left="360"/>
      </w:pPr>
      <w:r w:rsidRPr="00527E04">
        <w:rPr>
          <w:rFonts w:hint="eastAsia"/>
        </w:rPr>
        <w:t>書面授權：</w:t>
      </w:r>
      <w:r w:rsidR="00527E04">
        <w:rPr>
          <w:rFonts w:hint="eastAsia"/>
        </w:rPr>
        <w:t>當</w:t>
      </w:r>
      <w:r w:rsidR="00E82E78">
        <w:t>事人簽署紙本授權書，金融機構掃描成影</w:t>
      </w:r>
      <w:r w:rsidR="00E82E78">
        <w:rPr>
          <w:rFonts w:hint="eastAsia"/>
        </w:rPr>
        <w:t>像</w:t>
      </w:r>
      <w:r w:rsidR="00527E04">
        <w:t>檔後，</w:t>
      </w:r>
      <w:r w:rsidRPr="00527E04">
        <w:rPr>
          <w:rFonts w:hint="eastAsia"/>
        </w:rPr>
        <w:t>以加密檔案傳輸傳送授權書影像檔與描述檔</w:t>
      </w:r>
      <w:r w:rsidR="00527E04">
        <w:rPr>
          <w:rFonts w:hint="eastAsia"/>
        </w:rPr>
        <w:t>至</w:t>
      </w:r>
      <w:r w:rsidR="00527E04">
        <w:t>本中心。</w:t>
      </w:r>
    </w:p>
    <w:p w:rsidR="00527E04" w:rsidRDefault="00527E04" w:rsidP="00F55753">
      <w:pPr>
        <w:spacing w:line="400" w:lineRule="exact"/>
        <w:ind w:leftChars="150" w:left="360"/>
      </w:pPr>
      <w:r w:rsidRPr="00527E04">
        <w:rPr>
          <w:rFonts w:hint="eastAsia"/>
        </w:rPr>
        <w:t>電子授權：</w:t>
      </w:r>
      <w:r>
        <w:rPr>
          <w:rFonts w:hint="eastAsia"/>
        </w:rPr>
        <w:t>當</w:t>
      </w:r>
      <w:r>
        <w:t>事人</w:t>
      </w:r>
      <w:r w:rsidR="00BE41DB">
        <w:rPr>
          <w:rFonts w:hint="eastAsia"/>
        </w:rPr>
        <w:t>以</w:t>
      </w:r>
      <w:r w:rsidR="00BE41DB">
        <w:t>自然人憑證</w:t>
      </w:r>
      <w:r>
        <w:t>授權，</w:t>
      </w:r>
      <w:r w:rsidR="00BE41DB">
        <w:rPr>
          <w:rFonts w:hint="eastAsia"/>
        </w:rPr>
        <w:t>金</w:t>
      </w:r>
      <w:r w:rsidR="00BE41DB">
        <w:t>融機構</w:t>
      </w:r>
      <w:r w:rsidRPr="00527E04">
        <w:rPr>
          <w:rFonts w:hint="eastAsia"/>
        </w:rPr>
        <w:t>以加密檔案傳輸傳送自然人憑證簽章之授權書</w:t>
      </w:r>
      <w:r w:rsidR="00BE41DB">
        <w:rPr>
          <w:rFonts w:hint="eastAsia"/>
        </w:rPr>
        <w:t>。</w:t>
      </w:r>
      <w:r w:rsidR="00CE4124">
        <w:rPr>
          <w:rFonts w:hint="eastAsia"/>
        </w:rPr>
        <w:t>(</w:t>
      </w:r>
      <w:r w:rsidR="00CE4124">
        <w:rPr>
          <w:rFonts w:hint="eastAsia"/>
        </w:rPr>
        <w:t>自</w:t>
      </w:r>
      <w:r w:rsidR="00CE4124">
        <w:rPr>
          <w:rFonts w:hint="eastAsia"/>
        </w:rPr>
        <w:t>110/9/1</w:t>
      </w:r>
      <w:r w:rsidR="00CE4124">
        <w:rPr>
          <w:rFonts w:hint="eastAsia"/>
        </w:rPr>
        <w:t>起既有客戶亦得採用軟體</w:t>
      </w:r>
      <w:r w:rsidR="00CE4124">
        <w:rPr>
          <w:rFonts w:hint="eastAsia"/>
        </w:rPr>
        <w:t>C3</w:t>
      </w:r>
      <w:r w:rsidR="00CE4124">
        <w:rPr>
          <w:rFonts w:hint="eastAsia"/>
        </w:rPr>
        <w:t>憑證</w:t>
      </w:r>
      <w:r w:rsidR="00425327">
        <w:rPr>
          <w:rFonts w:hint="eastAsia"/>
        </w:rPr>
        <w:t>，詳</w:t>
      </w:r>
      <w:r w:rsidR="00425327">
        <w:rPr>
          <w:rFonts w:hint="eastAsia"/>
        </w:rPr>
        <w:t>Q</w:t>
      </w:r>
      <w:r w:rsidR="00425327">
        <w:t>5</w:t>
      </w:r>
      <w:r w:rsidR="00CE4124">
        <w:rPr>
          <w:rFonts w:hint="eastAsia"/>
        </w:rPr>
        <w:t>)</w:t>
      </w:r>
    </w:p>
    <w:p w:rsidR="00527E04" w:rsidRDefault="00F55753" w:rsidP="008E6E26">
      <w:pPr>
        <w:spacing w:beforeLines="30" w:before="108" w:line="400" w:lineRule="exact"/>
        <w:rPr>
          <w:rFonts w:ascii="Times New Roman" w:hAnsi="Times New Roman" w:cs="Times New Roman"/>
        </w:rPr>
      </w:pPr>
      <w:r>
        <w:rPr>
          <w:rFonts w:hint="eastAsia"/>
        </w:rPr>
        <w:t>Q</w:t>
      </w:r>
      <w:r w:rsidR="00BE41DB">
        <w:t>2</w:t>
      </w:r>
      <w:r w:rsidR="00527E04">
        <w:t>.</w:t>
      </w:r>
      <w:r w:rsidR="00527E04" w:rsidRPr="0044074F">
        <w:rPr>
          <w:rFonts w:ascii="Times New Roman" w:hAnsi="Times New Roman" w:cs="Times New Roman"/>
        </w:rPr>
        <w:t>金融機構傳送授權書給聯徵，聯徵回覆授權結果的時間是多久</w:t>
      </w:r>
      <w:r w:rsidR="00527E04" w:rsidRPr="0044074F">
        <w:rPr>
          <w:rFonts w:ascii="Times New Roman" w:hAnsi="Times New Roman" w:cs="Times New Roman"/>
        </w:rPr>
        <w:t>?</w:t>
      </w:r>
    </w:p>
    <w:p w:rsidR="00527E04" w:rsidRDefault="00527E04" w:rsidP="00F55753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t>若授權書完備，系統</w:t>
      </w:r>
      <w:r>
        <w:rPr>
          <w:rFonts w:hint="eastAsia"/>
        </w:rPr>
        <w:t>可</w:t>
      </w:r>
      <w:r>
        <w:t>直接審核進</w:t>
      </w:r>
      <w:r>
        <w:rPr>
          <w:rFonts w:hint="eastAsia"/>
        </w:rPr>
        <w:t>件</w:t>
      </w:r>
      <w:r>
        <w:t>，無需再</w:t>
      </w:r>
      <w:r>
        <w:rPr>
          <w:rFonts w:hint="eastAsia"/>
        </w:rPr>
        <w:t>人</w:t>
      </w:r>
      <w:r>
        <w:t>工處理，</w:t>
      </w:r>
      <w:r>
        <w:rPr>
          <w:rFonts w:hint="eastAsia"/>
        </w:rPr>
        <w:t>傳送</w:t>
      </w:r>
      <w:r>
        <w:t>授權書後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t>鐘內可收到</w:t>
      </w:r>
      <w:r>
        <w:rPr>
          <w:rFonts w:hint="eastAsia"/>
        </w:rPr>
        <w:t>回</w:t>
      </w:r>
      <w:r>
        <w:t>傳檔。</w:t>
      </w:r>
    </w:p>
    <w:p w:rsidR="00527E04" w:rsidRDefault="00F55753" w:rsidP="008E6E26">
      <w:pPr>
        <w:spacing w:beforeLines="30" w:before="108" w:line="400" w:lineRule="exact"/>
        <w:ind w:left="360" w:hangingChars="150" w:hanging="360"/>
      </w:pPr>
      <w:r>
        <w:t>Q</w:t>
      </w:r>
      <w:r w:rsidR="00BE41DB">
        <w:rPr>
          <w:rFonts w:hint="eastAsia"/>
        </w:rPr>
        <w:t>3.</w:t>
      </w:r>
      <w:r w:rsidR="00BE41DB" w:rsidRPr="001A374D">
        <w:rPr>
          <w:rFonts w:ascii="Times New Roman" w:hAnsi="Times New Roman" w:cs="Times New Roman" w:hint="eastAsia"/>
        </w:rPr>
        <w:t>銀行是否可在</w:t>
      </w:r>
      <w:r w:rsidR="00BE41DB" w:rsidRPr="001A374D">
        <w:rPr>
          <w:rFonts w:ascii="Times New Roman" w:hAnsi="Times New Roman" w:cs="Times New Roman"/>
        </w:rPr>
        <w:t>授權書</w:t>
      </w:r>
      <w:r w:rsidR="00BE41DB" w:rsidRPr="001A374D">
        <w:rPr>
          <w:rFonts w:ascii="Times New Roman" w:hAnsi="Times New Roman" w:cs="Times New Roman" w:hint="eastAsia"/>
        </w:rPr>
        <w:t>空白處自行加註銀行內部作業的文字或條碼</w:t>
      </w:r>
      <w:r w:rsidR="00BE41DB" w:rsidRPr="001A374D">
        <w:rPr>
          <w:rFonts w:ascii="Times New Roman" w:hAnsi="Times New Roman" w:cs="Times New Roman" w:hint="eastAsia"/>
        </w:rPr>
        <w:t>(</w:t>
      </w:r>
      <w:r w:rsidR="00BE41DB" w:rsidRPr="001A374D">
        <w:rPr>
          <w:rFonts w:ascii="Times New Roman" w:hAnsi="Times New Roman" w:cs="Times New Roman" w:hint="eastAsia"/>
        </w:rPr>
        <w:t>例如</w:t>
      </w:r>
      <w:r w:rsidR="00BE41DB" w:rsidRPr="001A374D">
        <w:rPr>
          <w:rFonts w:ascii="Times New Roman" w:hAnsi="Times New Roman" w:cs="Times New Roman"/>
        </w:rPr>
        <w:t>Barcode</w:t>
      </w:r>
      <w:r w:rsidR="00BE41DB" w:rsidRPr="001A374D">
        <w:rPr>
          <w:rFonts w:ascii="Times New Roman" w:hAnsi="Times New Roman" w:cs="Times New Roman" w:hint="eastAsia"/>
        </w:rPr>
        <w:t>)</w:t>
      </w:r>
      <w:r w:rsidR="00BE41DB" w:rsidRPr="001A374D">
        <w:rPr>
          <w:rFonts w:ascii="Times New Roman" w:hAnsi="Times New Roman" w:cs="Times New Roman"/>
        </w:rPr>
        <w:t>？</w:t>
      </w:r>
    </w:p>
    <w:p w:rsidR="00BE41DB" w:rsidRDefault="00BE41DB" w:rsidP="002C1EBC">
      <w:pPr>
        <w:spacing w:line="400" w:lineRule="exact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0D1BFB">
        <w:rPr>
          <w:rFonts w:hint="eastAsia"/>
        </w:rPr>
        <w:t>在</w:t>
      </w:r>
      <w:r w:rsidR="000D1BFB">
        <w:t>定</w:t>
      </w:r>
      <w:r w:rsidR="000D1BFB">
        <w:rPr>
          <w:rFonts w:hint="eastAsia"/>
        </w:rPr>
        <w:t>位</w:t>
      </w:r>
      <w:r w:rsidR="000D1BFB">
        <w:t>點外可以，但請進行</w:t>
      </w:r>
      <w:r w:rsidR="000D1BFB">
        <w:rPr>
          <w:rFonts w:hint="eastAsia"/>
        </w:rPr>
        <w:t>授</w:t>
      </w:r>
      <w:r w:rsidR="000D1BFB">
        <w:t>權書測試</w:t>
      </w:r>
      <w:r w:rsidR="000D1BFB">
        <w:rPr>
          <w:rFonts w:hint="eastAsia"/>
        </w:rPr>
        <w:t>。</w:t>
      </w:r>
    </w:p>
    <w:p w:rsidR="00DD0E1D" w:rsidRDefault="00F55753" w:rsidP="00DD0E1D">
      <w:pPr>
        <w:spacing w:beforeLines="30" w:before="108" w:line="360" w:lineRule="auto"/>
        <w:rPr>
          <w:rFonts w:ascii="Times New Roman" w:hAnsi="Times New Roman" w:cs="Times New Roman"/>
        </w:rPr>
      </w:pPr>
      <w:r>
        <w:t>Q</w:t>
      </w:r>
      <w:r w:rsidR="002C1EBC">
        <w:rPr>
          <w:rFonts w:hint="eastAsia"/>
        </w:rPr>
        <w:t>4.</w:t>
      </w:r>
      <w:r w:rsidR="002C1EBC">
        <w:rPr>
          <w:rFonts w:ascii="Times New Roman" w:hAnsi="Times New Roman" w:cs="Times New Roman" w:hint="eastAsia"/>
        </w:rPr>
        <w:t>授權</w:t>
      </w:r>
      <w:r w:rsidR="002C1EBC">
        <w:rPr>
          <w:rFonts w:ascii="Times New Roman" w:hAnsi="Times New Roman" w:cs="Times New Roman"/>
        </w:rPr>
        <w:t>書填寫常見錯</w:t>
      </w:r>
      <w:r w:rsidR="002C1EBC">
        <w:rPr>
          <w:rFonts w:ascii="Times New Roman" w:hAnsi="Times New Roman" w:cs="Times New Roman" w:hint="eastAsia"/>
        </w:rPr>
        <w:t>誤類</w:t>
      </w:r>
      <w:r w:rsidR="002C1EBC">
        <w:rPr>
          <w:rFonts w:ascii="Times New Roman" w:hAnsi="Times New Roman" w:cs="Times New Roman"/>
        </w:rPr>
        <w:t>型？</w:t>
      </w:r>
    </w:p>
    <w:p w:rsidR="002C1EBC" w:rsidRPr="00DD0E1D" w:rsidRDefault="002C1EBC" w:rsidP="00DD0E1D">
      <w:pPr>
        <w:rPr>
          <w:rFonts w:ascii="Times New Roman" w:hAnsi="Times New Roman" w:cs="Times New Roman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 w:rsidR="00B65765">
        <w:rPr>
          <w:rFonts w:hint="eastAsia"/>
        </w:rPr>
        <w:t>常</w:t>
      </w:r>
      <w:r w:rsidR="00B65765">
        <w:t>見類型有：</w:t>
      </w:r>
    </w:p>
    <w:p w:rsidR="00B65765" w:rsidRPr="009B53A7" w:rsidRDefault="00B65765" w:rsidP="00B65765">
      <w:pPr>
        <w:spacing w:line="400" w:lineRule="exact"/>
        <w:ind w:leftChars="150" w:left="720" w:hangingChars="150" w:hanging="360"/>
      </w:pPr>
      <w:r w:rsidRPr="009B53A7">
        <w:rPr>
          <w:rFonts w:hint="eastAsia"/>
        </w:rPr>
        <w:t>1</w:t>
      </w:r>
      <w:r w:rsidRPr="009B53A7">
        <w:rPr>
          <w:rFonts w:hint="eastAsia"/>
        </w:rPr>
        <w:t>、簽</w:t>
      </w:r>
      <w:r w:rsidRPr="009B53A7">
        <w:t>章日期或</w:t>
      </w:r>
      <w:r w:rsidRPr="009B53A7">
        <w:rPr>
          <w:rFonts w:hint="eastAsia"/>
        </w:rPr>
        <w:t>授</w:t>
      </w:r>
      <w:r w:rsidRPr="009B53A7">
        <w:t>權迄日</w:t>
      </w:r>
      <w:r w:rsidRPr="009B53A7">
        <w:rPr>
          <w:rFonts w:hint="eastAsia"/>
        </w:rPr>
        <w:t>日</w:t>
      </w:r>
      <w:r w:rsidRPr="009B53A7">
        <w:t>期未補滿</w:t>
      </w:r>
      <w:r w:rsidRPr="009B53A7">
        <w:rPr>
          <w:rFonts w:hint="eastAsia"/>
        </w:rPr>
        <w:t>2</w:t>
      </w:r>
      <w:r w:rsidRPr="009B53A7">
        <w:rPr>
          <w:rFonts w:hint="eastAsia"/>
        </w:rPr>
        <w:t>碼</w:t>
      </w:r>
      <w:r w:rsidRPr="009B53A7">
        <w:rPr>
          <w:rFonts w:hint="eastAsia"/>
        </w:rPr>
        <w:t>(</w:t>
      </w:r>
      <w:r w:rsidRPr="009B53A7">
        <w:rPr>
          <w:rFonts w:hint="eastAsia"/>
        </w:rPr>
        <w:t>若日</w:t>
      </w:r>
      <w:r w:rsidRPr="009B53A7">
        <w:t>期</w:t>
      </w:r>
      <w:r w:rsidR="001A4AC4">
        <w:rPr>
          <w:rFonts w:hint="eastAsia"/>
        </w:rPr>
        <w:t>為</w:t>
      </w:r>
      <w:r w:rsidRPr="009B53A7">
        <w:t>個</w:t>
      </w:r>
      <w:r w:rsidRPr="009B53A7">
        <w:rPr>
          <w:rFonts w:hint="eastAsia"/>
        </w:rPr>
        <w:t>位</w:t>
      </w:r>
      <w:r w:rsidRPr="009B53A7">
        <w:t>數，則</w:t>
      </w:r>
      <w:r w:rsidRPr="009B53A7">
        <w:rPr>
          <w:rFonts w:hint="eastAsia"/>
        </w:rPr>
        <w:t>數</w:t>
      </w:r>
      <w:r w:rsidRPr="009B53A7">
        <w:t>字應填寫於個位數</w:t>
      </w:r>
      <w:r w:rsidRPr="009B53A7">
        <w:rPr>
          <w:rFonts w:hint="eastAsia"/>
        </w:rPr>
        <w:t>欄</w:t>
      </w:r>
      <w:r w:rsidRPr="009B53A7">
        <w:t>位內，且十位數</w:t>
      </w:r>
      <w:r w:rsidRPr="009B53A7">
        <w:rPr>
          <w:rFonts w:hint="eastAsia"/>
        </w:rPr>
        <w:t>欄</w:t>
      </w:r>
      <w:r w:rsidRPr="009B53A7">
        <w:t>位應補</w:t>
      </w:r>
      <w:r w:rsidRPr="009B53A7">
        <w:rPr>
          <w:rFonts w:hint="eastAsia"/>
        </w:rPr>
        <w:t>0)</w:t>
      </w:r>
      <w:r w:rsidR="00DD0E1D">
        <w:rPr>
          <w:rFonts w:hint="eastAsia"/>
        </w:rPr>
        <w:t>。</w:t>
      </w:r>
    </w:p>
    <w:p w:rsidR="00A9451F" w:rsidRDefault="00B65765" w:rsidP="00A9451F">
      <w:pPr>
        <w:spacing w:line="400" w:lineRule="exact"/>
        <w:ind w:leftChars="150" w:left="720" w:hangingChars="150" w:hanging="360"/>
      </w:pPr>
      <w:r w:rsidRPr="009B53A7">
        <w:t>2</w:t>
      </w:r>
      <w:r w:rsidRPr="009B53A7">
        <w:rPr>
          <w:rFonts w:hint="eastAsia"/>
        </w:rPr>
        <w:t>、簽</w:t>
      </w:r>
      <w:r w:rsidRPr="009B53A7">
        <w:t>章欄之「</w:t>
      </w:r>
      <w:r w:rsidRPr="009B53A7">
        <w:rPr>
          <w:rFonts w:hint="eastAsia"/>
        </w:rPr>
        <w:t>我已</w:t>
      </w:r>
      <w:r w:rsidRPr="009B53A7">
        <w:t>詳閱</w:t>
      </w:r>
      <w:r w:rsidRPr="009B53A7">
        <w:t>…..</w:t>
      </w:r>
      <w:r w:rsidRPr="009B53A7">
        <w:t>」</w:t>
      </w:r>
      <w:r w:rsidRPr="009B53A7">
        <w:rPr>
          <w:rFonts w:hint="eastAsia"/>
        </w:rPr>
        <w:t>前</w:t>
      </w:r>
      <w:r w:rsidRPr="009B53A7">
        <w:t>方框框未勾選</w:t>
      </w:r>
      <w:r w:rsidR="00DD0E1D">
        <w:rPr>
          <w:rFonts w:hint="eastAsia"/>
        </w:rPr>
        <w:t>。</w:t>
      </w:r>
    </w:p>
    <w:p w:rsidR="00A9451F" w:rsidRDefault="00A9451F" w:rsidP="00A9451F">
      <w:pPr>
        <w:spacing w:line="400" w:lineRule="exact"/>
        <w:ind w:leftChars="150" w:left="720" w:hangingChars="150" w:hanging="360"/>
      </w:pPr>
      <w:r w:rsidRPr="009B53A7">
        <w:rPr>
          <w:rFonts w:hint="eastAsia"/>
        </w:rPr>
        <w:t>3</w:t>
      </w:r>
      <w:r w:rsidRPr="009B53A7">
        <w:rPr>
          <w:rFonts w:hint="eastAsia"/>
        </w:rPr>
        <w:t>、</w:t>
      </w:r>
      <w:r w:rsidR="00E82E78">
        <w:rPr>
          <w:rFonts w:hint="eastAsia"/>
        </w:rPr>
        <w:t>授權資</w:t>
      </w:r>
      <w:r w:rsidR="00E82E78">
        <w:t>料</w:t>
      </w:r>
      <w:r w:rsidR="00E82E78">
        <w:rPr>
          <w:rFonts w:hint="eastAsia"/>
        </w:rPr>
        <w:t>項目未</w:t>
      </w:r>
      <w:r w:rsidR="00E82E78">
        <w:t>全部</w:t>
      </w:r>
      <w:r>
        <w:rPr>
          <w:rFonts w:hint="eastAsia"/>
        </w:rPr>
        <w:t>勾選</w:t>
      </w:r>
      <w:r w:rsidR="00E82E78" w:rsidRPr="00A9451F">
        <w:rPr>
          <w:rFonts w:hint="eastAsia"/>
        </w:rPr>
        <w:t>＂是＂或＂否＂</w:t>
      </w:r>
      <w:r>
        <w:rPr>
          <w:rFonts w:hint="eastAsia"/>
        </w:rPr>
        <w:t>。</w:t>
      </w:r>
    </w:p>
    <w:p w:rsidR="00672C9B" w:rsidRPr="009B53A7" w:rsidRDefault="00672C9B" w:rsidP="00A9451F">
      <w:pPr>
        <w:spacing w:line="400" w:lineRule="exact"/>
        <w:ind w:leftChars="150" w:left="720" w:hangingChars="150" w:hanging="360"/>
      </w:pPr>
      <w:r>
        <w:rPr>
          <w:rFonts w:hint="eastAsia"/>
        </w:rPr>
        <w:t>4</w:t>
      </w:r>
      <w:r>
        <w:rPr>
          <w:rFonts w:hint="eastAsia"/>
        </w:rPr>
        <w:t>、描述檔內容與授權書內容不符。</w:t>
      </w:r>
      <w:r>
        <w:rPr>
          <w:rFonts w:hint="eastAsia"/>
        </w:rPr>
        <w:t>(</w:t>
      </w:r>
      <w:r>
        <w:rPr>
          <w:rFonts w:hint="eastAsia"/>
        </w:rPr>
        <w:t>尤其是授權項目、</w:t>
      </w:r>
      <w:r w:rsidRPr="009B53A7">
        <w:rPr>
          <w:rFonts w:hint="eastAsia"/>
        </w:rPr>
        <w:t>簽</w:t>
      </w:r>
      <w:r>
        <w:t>章日期</w:t>
      </w:r>
      <w:r>
        <w:rPr>
          <w:rFonts w:hint="eastAsia"/>
        </w:rPr>
        <w:t>、</w:t>
      </w:r>
      <w:r w:rsidRPr="009B53A7">
        <w:rPr>
          <w:rFonts w:hint="eastAsia"/>
        </w:rPr>
        <w:t>授</w:t>
      </w:r>
      <w:r w:rsidRPr="009B53A7">
        <w:t>權迄日</w:t>
      </w:r>
      <w:r>
        <w:rPr>
          <w:rFonts w:hint="eastAsia"/>
        </w:rPr>
        <w:t>或金融機構</w:t>
      </w:r>
      <w:r>
        <w:rPr>
          <w:rFonts w:hint="eastAsia"/>
        </w:rPr>
        <w:t>7</w:t>
      </w:r>
      <w:r>
        <w:rPr>
          <w:rFonts w:hint="eastAsia"/>
        </w:rPr>
        <w:t>碼代號</w:t>
      </w:r>
      <w:r>
        <w:rPr>
          <w:rFonts w:hint="eastAsia"/>
        </w:rPr>
        <w:t>)</w:t>
      </w:r>
    </w:p>
    <w:p w:rsidR="00B65765" w:rsidRPr="009B53A7" w:rsidRDefault="00672C9B" w:rsidP="00B65765">
      <w:pPr>
        <w:spacing w:line="400" w:lineRule="exact"/>
        <w:ind w:leftChars="150" w:left="720" w:hangingChars="150" w:hanging="360"/>
      </w:pPr>
      <w:r>
        <w:t>5</w:t>
      </w:r>
      <w:r w:rsidR="00B65765" w:rsidRPr="009B53A7">
        <w:rPr>
          <w:rFonts w:hint="eastAsia"/>
        </w:rPr>
        <w:t>、空</w:t>
      </w:r>
      <w:r w:rsidR="00B65765" w:rsidRPr="009B53A7">
        <w:t>白</w:t>
      </w:r>
      <w:r w:rsidR="00B65765" w:rsidRPr="009B53A7">
        <w:rPr>
          <w:rFonts w:hint="eastAsia"/>
        </w:rPr>
        <w:t>授</w:t>
      </w:r>
      <w:r w:rsidR="00B65765" w:rsidRPr="009B53A7">
        <w:t>權書經影</w:t>
      </w:r>
      <w:r w:rsidR="00B65765" w:rsidRPr="009B53A7">
        <w:rPr>
          <w:rFonts w:hint="eastAsia"/>
        </w:rPr>
        <w:t>印</w:t>
      </w:r>
      <w:r w:rsidR="00E82E78">
        <w:t>機大量複</w:t>
      </w:r>
      <w:r w:rsidR="00E82E78">
        <w:rPr>
          <w:rFonts w:hint="eastAsia"/>
        </w:rPr>
        <w:t>印</w:t>
      </w:r>
      <w:r w:rsidR="00B65765" w:rsidRPr="009B53A7">
        <w:rPr>
          <w:rFonts w:hint="eastAsia"/>
        </w:rPr>
        <w:t>後</w:t>
      </w:r>
      <w:r w:rsidR="00B65765" w:rsidRPr="009B53A7">
        <w:t>填寫</w:t>
      </w:r>
      <w:r w:rsidR="00B65765" w:rsidRPr="009B53A7">
        <w:rPr>
          <w:rFonts w:hint="eastAsia"/>
        </w:rPr>
        <w:t>、</w:t>
      </w:r>
      <w:r w:rsidR="00B65765" w:rsidRPr="009B53A7">
        <w:t>或填寫後經傳真機傳送，</w:t>
      </w:r>
      <w:r w:rsidR="00B65765" w:rsidRPr="009B53A7">
        <w:rPr>
          <w:rFonts w:hint="eastAsia"/>
        </w:rPr>
        <w:t>造</w:t>
      </w:r>
      <w:r w:rsidR="00B65765" w:rsidRPr="009B53A7">
        <w:t>成系統辨識失敗</w:t>
      </w:r>
      <w:r w:rsidR="00DD0E1D">
        <w:rPr>
          <w:rFonts w:hint="eastAsia"/>
        </w:rPr>
        <w:t>。</w:t>
      </w:r>
    </w:p>
    <w:p w:rsidR="00B65765" w:rsidRPr="009B53A7" w:rsidRDefault="00672C9B" w:rsidP="00B65765">
      <w:pPr>
        <w:spacing w:line="400" w:lineRule="exact"/>
        <w:ind w:leftChars="150" w:left="720" w:hangingChars="150" w:hanging="360"/>
      </w:pPr>
      <w:r>
        <w:rPr>
          <w:rFonts w:hint="eastAsia"/>
        </w:rPr>
        <w:t>6</w:t>
      </w:r>
      <w:r w:rsidR="00B65765" w:rsidRPr="009B53A7">
        <w:rPr>
          <w:rFonts w:hint="eastAsia"/>
        </w:rPr>
        <w:t>、影</w:t>
      </w:r>
      <w:r w:rsidR="00B65765" w:rsidRPr="009B53A7">
        <w:t>像</w:t>
      </w:r>
      <w:r w:rsidR="00B65765" w:rsidRPr="009B53A7">
        <w:rPr>
          <w:rFonts w:hint="eastAsia"/>
        </w:rPr>
        <w:t>檔</w:t>
      </w:r>
      <w:r w:rsidR="00B65765" w:rsidRPr="009B53A7">
        <w:t>解析度非為</w:t>
      </w:r>
      <w:r w:rsidR="00B65765" w:rsidRPr="009B53A7">
        <w:rPr>
          <w:rFonts w:hint="eastAsia"/>
        </w:rPr>
        <w:t>300dpi</w:t>
      </w:r>
      <w:r w:rsidR="00DD0E1D">
        <w:rPr>
          <w:rFonts w:hint="eastAsia"/>
        </w:rPr>
        <w:t>。</w:t>
      </w:r>
    </w:p>
    <w:p w:rsidR="00B65765" w:rsidRDefault="00672C9B" w:rsidP="00B65765">
      <w:pPr>
        <w:spacing w:line="400" w:lineRule="exact"/>
        <w:ind w:leftChars="150" w:left="720" w:hangingChars="150" w:hanging="360"/>
      </w:pPr>
      <w:r>
        <w:t>7</w:t>
      </w:r>
      <w:r w:rsidR="00B65765" w:rsidRPr="009B53A7">
        <w:rPr>
          <w:rFonts w:hint="eastAsia"/>
        </w:rPr>
        <w:t>、影</w:t>
      </w:r>
      <w:r w:rsidR="00B65765" w:rsidRPr="009B53A7">
        <w:t>像</w:t>
      </w:r>
      <w:r w:rsidR="00B65765" w:rsidRPr="009B53A7">
        <w:rPr>
          <w:rFonts w:hint="eastAsia"/>
        </w:rPr>
        <w:t>檔用</w:t>
      </w:r>
      <w:r w:rsidR="00B65765" w:rsidRPr="009B53A7">
        <w:t>手機拍照、非以掃描設</w:t>
      </w:r>
      <w:r w:rsidR="00B65765" w:rsidRPr="009B53A7">
        <w:rPr>
          <w:rFonts w:hint="eastAsia"/>
        </w:rPr>
        <w:t>備</w:t>
      </w:r>
      <w:r w:rsidR="00E82E78">
        <w:rPr>
          <w:rFonts w:hint="eastAsia"/>
        </w:rPr>
        <w:t>產</w:t>
      </w:r>
      <w:r w:rsidR="00E82E78">
        <w:t>生</w:t>
      </w:r>
      <w:r w:rsidR="00B65765" w:rsidRPr="009B53A7">
        <w:rPr>
          <w:rFonts w:hint="eastAsia"/>
        </w:rPr>
        <w:t>，</w:t>
      </w:r>
      <w:r w:rsidR="00E82E78">
        <w:rPr>
          <w:rFonts w:hint="eastAsia"/>
        </w:rPr>
        <w:t>或</w:t>
      </w:r>
      <w:r w:rsidR="00B65765" w:rsidRPr="009B53A7">
        <w:t>影像歪</w:t>
      </w:r>
      <w:r w:rsidR="00B65765" w:rsidRPr="009B53A7">
        <w:rPr>
          <w:rFonts w:hint="eastAsia"/>
        </w:rPr>
        <w:t>斜</w:t>
      </w:r>
      <w:r w:rsidR="00B65765" w:rsidRPr="009B53A7">
        <w:t>、光影不均造成辨識失敗</w:t>
      </w:r>
      <w:r w:rsidR="009B53A7">
        <w:rPr>
          <w:rFonts w:hint="eastAsia"/>
        </w:rPr>
        <w:t>。</w:t>
      </w:r>
    </w:p>
    <w:p w:rsidR="00A95364" w:rsidRDefault="00A95364" w:rsidP="00A95364">
      <w:pPr>
        <w:spacing w:beforeLines="30" w:before="108" w:line="400" w:lineRule="exact"/>
        <w:ind w:left="360" w:hangingChars="150" w:hanging="360"/>
      </w:pPr>
      <w:r>
        <w:t>Q</w:t>
      </w:r>
      <w:r>
        <w:rPr>
          <w:rFonts w:hint="eastAsia"/>
        </w:rPr>
        <w:t>5.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案電子授權方</w:t>
      </w:r>
      <w:r>
        <w:rPr>
          <w:rFonts w:ascii="Times New Roman" w:hAnsi="Times New Roman" w:cs="Times New Roman" w:hint="eastAsia"/>
        </w:rPr>
        <w:t>式</w:t>
      </w:r>
      <w:r w:rsidR="00CE4124">
        <w:rPr>
          <w:rFonts w:ascii="Times New Roman" w:hAnsi="Times New Roman" w:cs="Times New Roman" w:hint="eastAsia"/>
        </w:rPr>
        <w:t>為何？</w:t>
      </w:r>
    </w:p>
    <w:p w:rsidR="00AD788F" w:rsidRDefault="00A95364" w:rsidP="00F61C3C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：本</w:t>
      </w:r>
      <w:r>
        <w:t>案電子</w:t>
      </w:r>
      <w:r w:rsidRPr="00A95364">
        <w:rPr>
          <w:rFonts w:hint="eastAsia"/>
        </w:rPr>
        <w:t>授權方式及作業程序</w:t>
      </w:r>
      <w:r>
        <w:rPr>
          <w:rFonts w:hint="eastAsia"/>
        </w:rPr>
        <w:t>係</w:t>
      </w:r>
      <w:r w:rsidRPr="00A95364">
        <w:rPr>
          <w:rFonts w:hint="eastAsia"/>
        </w:rPr>
        <w:t>依各項公務資料提供機關要求之風</w:t>
      </w:r>
      <w:r w:rsidR="00536222">
        <w:rPr>
          <w:rFonts w:hint="eastAsia"/>
        </w:rPr>
        <w:t>險</w:t>
      </w:r>
      <w:r w:rsidRPr="00A95364">
        <w:rPr>
          <w:rFonts w:hint="eastAsia"/>
        </w:rPr>
        <w:t>控</w:t>
      </w:r>
      <w:r w:rsidR="00536222">
        <w:rPr>
          <w:rFonts w:hint="eastAsia"/>
        </w:rPr>
        <w:t>管</w:t>
      </w:r>
      <w:r w:rsidRPr="00A95364">
        <w:rPr>
          <w:rFonts w:hint="eastAsia"/>
        </w:rPr>
        <w:t>強度辦理</w:t>
      </w:r>
      <w:r>
        <w:rPr>
          <w:rFonts w:hint="eastAsia"/>
        </w:rPr>
        <w:t>，</w:t>
      </w:r>
      <w:r w:rsidR="00CE4124">
        <w:rPr>
          <w:rFonts w:hint="eastAsia"/>
        </w:rPr>
        <w:t>原</w:t>
      </w:r>
      <w:r w:rsidR="00536222">
        <w:t>僅得</w:t>
      </w:r>
      <w:r w:rsidR="00536222">
        <w:rPr>
          <w:rFonts w:hint="eastAsia"/>
        </w:rPr>
        <w:t>採</w:t>
      </w:r>
      <w:r w:rsidR="00536222">
        <w:t>用自然人憑證</w:t>
      </w:r>
      <w:r w:rsidR="00CE4124">
        <w:rPr>
          <w:rFonts w:hint="eastAsia"/>
        </w:rPr>
        <w:t>，而自</w:t>
      </w:r>
      <w:r w:rsidR="00CE4124">
        <w:rPr>
          <w:rFonts w:hint="eastAsia"/>
        </w:rPr>
        <w:t>110/9/1</w:t>
      </w:r>
      <w:r w:rsidR="00CE4124">
        <w:rPr>
          <w:rFonts w:hint="eastAsia"/>
        </w:rPr>
        <w:t>起既有客戶亦得採用軟體</w:t>
      </w:r>
      <w:r w:rsidR="00CE4124">
        <w:rPr>
          <w:rFonts w:hint="eastAsia"/>
        </w:rPr>
        <w:t>C3</w:t>
      </w:r>
      <w:r w:rsidR="00672C9B">
        <w:rPr>
          <w:rFonts w:hint="eastAsia"/>
        </w:rPr>
        <w:t>憑證，惟</w:t>
      </w:r>
      <w:r w:rsidR="00672C9B" w:rsidRPr="00927F12">
        <w:t>既有</w:t>
      </w:r>
      <w:r w:rsidR="00672C9B">
        <w:rPr>
          <w:rFonts w:hint="eastAsia"/>
        </w:rPr>
        <w:t>客戶若為</w:t>
      </w:r>
      <w:r w:rsidR="00672C9B">
        <w:t>第三類數位存款帳戶</w:t>
      </w:r>
      <w:r w:rsidR="00672C9B">
        <w:rPr>
          <w:rFonts w:hint="eastAsia"/>
        </w:rPr>
        <w:t>或</w:t>
      </w:r>
      <w:r w:rsidR="00672C9B" w:rsidRPr="00927F12">
        <w:t>信用卡戶</w:t>
      </w:r>
      <w:r w:rsidR="00672C9B">
        <w:rPr>
          <w:rFonts w:hint="eastAsia"/>
        </w:rPr>
        <w:t>，需另</w:t>
      </w:r>
      <w:r w:rsidR="00672C9B" w:rsidRPr="00927F12">
        <w:t>增加視訊身分確認</w:t>
      </w:r>
      <w:r w:rsidR="00672C9B">
        <w:rPr>
          <w:rFonts w:hint="eastAsia"/>
        </w:rPr>
        <w:t>。</w:t>
      </w:r>
    </w:p>
    <w:p w:rsidR="00527E04" w:rsidRPr="00AD788F" w:rsidRDefault="00527E04" w:rsidP="00F61C3C">
      <w:pPr>
        <w:spacing w:beforeLines="50" w:before="180" w:line="400" w:lineRule="exact"/>
        <w:rPr>
          <w:b/>
        </w:rPr>
      </w:pPr>
      <w:r w:rsidRPr="00AD788F">
        <w:rPr>
          <w:rFonts w:hint="eastAsia"/>
          <w:b/>
        </w:rPr>
        <w:lastRenderedPageBreak/>
        <w:t>【發</w:t>
      </w:r>
      <w:r w:rsidRPr="00AD788F">
        <w:rPr>
          <w:b/>
        </w:rPr>
        <w:t>查及調閱</w:t>
      </w:r>
      <w:r w:rsidRPr="00AD788F">
        <w:rPr>
          <w:rFonts w:hint="eastAsia"/>
          <w:b/>
        </w:rPr>
        <w:t>】</w:t>
      </w:r>
    </w:p>
    <w:p w:rsidR="00527E04" w:rsidRDefault="00DD0E1D" w:rsidP="00DD0E1D">
      <w:pPr>
        <w:spacing w:beforeLines="30" w:before="108" w:line="400" w:lineRule="exact"/>
      </w:pPr>
      <w:r>
        <w:rPr>
          <w:rFonts w:hint="eastAsia"/>
        </w:rPr>
        <w:t>Q</w:t>
      </w:r>
      <w:r w:rsidR="002C1EBC">
        <w:rPr>
          <w:rFonts w:hint="eastAsia"/>
        </w:rPr>
        <w:t>1.</w:t>
      </w:r>
      <w:r w:rsidR="002C1EBC" w:rsidRPr="00DD0E1D">
        <w:rPr>
          <w:rFonts w:hint="eastAsia"/>
        </w:rPr>
        <w:t>資料查調的回覆是否為即時回覆</w:t>
      </w:r>
      <w:r w:rsidR="002C1EBC" w:rsidRPr="00DD0E1D">
        <w:rPr>
          <w:rFonts w:hint="eastAsia"/>
        </w:rPr>
        <w:t>?</w:t>
      </w:r>
      <w:r w:rsidR="002C1EBC" w:rsidRPr="00DD0E1D">
        <w:rPr>
          <w:rFonts w:hint="eastAsia"/>
        </w:rPr>
        <w:t>時間落差的時間是多久</w:t>
      </w:r>
      <w:r w:rsidR="002C1EBC" w:rsidRPr="00DD0E1D">
        <w:rPr>
          <w:rFonts w:hint="eastAsia"/>
        </w:rPr>
        <w:t>?</w:t>
      </w:r>
    </w:p>
    <w:p w:rsidR="002C1EBC" w:rsidRDefault="00DD0E1D" w:rsidP="003816CF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DD0E1D">
        <w:rPr>
          <w:rFonts w:hint="eastAsia"/>
        </w:rPr>
        <w:t>T</w:t>
      </w:r>
      <w:r w:rsidRPr="00DD0E1D">
        <w:t>52</w:t>
      </w:r>
      <w:r w:rsidRPr="00DD0E1D">
        <w:rPr>
          <w:rFonts w:hint="eastAsia"/>
        </w:rPr>
        <w:t>取得</w:t>
      </w:r>
      <w:r w:rsidR="00CF1526">
        <w:rPr>
          <w:rFonts w:hint="eastAsia"/>
        </w:rPr>
        <w:t>調閱序號後可立即進行資料調</w:t>
      </w:r>
      <w:r w:rsidRPr="00DD0E1D">
        <w:rPr>
          <w:rFonts w:hint="eastAsia"/>
        </w:rPr>
        <w:t>閱，</w:t>
      </w:r>
      <w:r w:rsidRPr="00DD0E1D">
        <w:rPr>
          <w:rFonts w:hint="eastAsia"/>
        </w:rPr>
        <w:t>T50</w:t>
      </w:r>
      <w:r w:rsidRPr="00DD0E1D">
        <w:rPr>
          <w:rFonts w:hint="eastAsia"/>
        </w:rPr>
        <w:t>、</w:t>
      </w:r>
      <w:r w:rsidRPr="00DD0E1D">
        <w:rPr>
          <w:rFonts w:hint="eastAsia"/>
        </w:rPr>
        <w:t>T51</w:t>
      </w:r>
      <w:r w:rsidR="00CE3AD5">
        <w:rPr>
          <w:rFonts w:hint="eastAsia"/>
        </w:rPr>
        <w:t>一般平均</w:t>
      </w:r>
      <w:r w:rsidRPr="00DD0E1D">
        <w:rPr>
          <w:rFonts w:hint="eastAsia"/>
        </w:rPr>
        <w:t>須等候</w:t>
      </w:r>
      <w:r w:rsidRPr="00DD0E1D">
        <w:rPr>
          <w:rFonts w:hint="eastAsia"/>
        </w:rPr>
        <w:t>30</w:t>
      </w:r>
      <w:r w:rsidR="001A4AC4">
        <w:rPr>
          <w:rFonts w:hint="eastAsia"/>
        </w:rPr>
        <w:t>分</w:t>
      </w:r>
      <w:r w:rsidRPr="00DD0E1D">
        <w:rPr>
          <w:rFonts w:hint="eastAsia"/>
        </w:rPr>
        <w:t>~</w:t>
      </w:r>
      <w:r w:rsidRPr="00DD0E1D">
        <w:t>4</w:t>
      </w:r>
      <w:r w:rsidR="00CE3AD5">
        <w:rPr>
          <w:rFonts w:hint="eastAsia"/>
        </w:rPr>
        <w:t>小時</w:t>
      </w:r>
      <w:r w:rsidRPr="00DD0E1D">
        <w:rPr>
          <w:rFonts w:hint="eastAsia"/>
        </w:rPr>
        <w:t>。</w:t>
      </w:r>
    </w:p>
    <w:p w:rsidR="002C1EBC" w:rsidRPr="00DD0E1D" w:rsidRDefault="00DD0E1D" w:rsidP="00DD0E1D">
      <w:pPr>
        <w:spacing w:beforeLines="30" w:before="108" w:line="400" w:lineRule="exact"/>
        <w:ind w:left="360" w:hangingChars="150" w:hanging="360"/>
      </w:pPr>
      <w:r>
        <w:t>Q</w:t>
      </w:r>
      <w:r w:rsidR="002C1EBC">
        <w:rPr>
          <w:rFonts w:hint="eastAsia"/>
        </w:rPr>
        <w:t>2.</w:t>
      </w:r>
      <w:r w:rsidR="00722A0E">
        <w:rPr>
          <w:rFonts w:hint="eastAsia"/>
        </w:rPr>
        <w:t>聯</w:t>
      </w:r>
      <w:r w:rsidR="00722A0E">
        <w:t>徵中心</w:t>
      </w:r>
      <w:r w:rsidR="002C1EBC" w:rsidRPr="00DD0E1D">
        <w:rPr>
          <w:rFonts w:hint="eastAsia"/>
        </w:rPr>
        <w:t>查調作業之開放時間為何</w:t>
      </w:r>
      <w:r w:rsidR="002C1EBC" w:rsidRPr="00DD0E1D">
        <w:rPr>
          <w:rFonts w:hint="eastAsia"/>
        </w:rPr>
        <w:t xml:space="preserve">? </w:t>
      </w:r>
    </w:p>
    <w:p w:rsidR="002C1EBC" w:rsidRPr="00DD0E1D" w:rsidRDefault="00DD0E1D" w:rsidP="003816CF">
      <w:pPr>
        <w:spacing w:line="400" w:lineRule="exact"/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DD0E1D">
        <w:rPr>
          <w:rFonts w:hint="eastAsia"/>
        </w:rPr>
        <w:t>查調作業為</w:t>
      </w:r>
      <w:r w:rsidRPr="00DD0E1D">
        <w:rPr>
          <w:rFonts w:hint="eastAsia"/>
        </w:rPr>
        <w:t>24</w:t>
      </w:r>
      <w:r w:rsidR="00722A0E">
        <w:rPr>
          <w:rFonts w:hint="eastAsia"/>
        </w:rPr>
        <w:t>小時皆可執行。</w:t>
      </w:r>
    </w:p>
    <w:p w:rsidR="002C1EBC" w:rsidRPr="0034522D" w:rsidRDefault="00DD0E1D" w:rsidP="00DD0E1D">
      <w:pPr>
        <w:spacing w:beforeLines="30" w:before="108" w:line="400" w:lineRule="exact"/>
      </w:pPr>
      <w:r>
        <w:rPr>
          <w:rFonts w:ascii="Times New Roman" w:hAnsi="Times New Roman" w:cs="Times New Roman" w:hint="eastAsia"/>
        </w:rPr>
        <w:t>Q</w:t>
      </w:r>
      <w:r w:rsidR="002C1EBC">
        <w:rPr>
          <w:rFonts w:ascii="Times New Roman" w:hAnsi="Times New Roman" w:cs="Times New Roman"/>
        </w:rPr>
        <w:t>3.</w:t>
      </w:r>
      <w:r w:rsidR="002C1EBC">
        <w:rPr>
          <w:rFonts w:hint="eastAsia"/>
        </w:rPr>
        <w:t>公</w:t>
      </w:r>
      <w:r w:rsidR="002C1EBC">
        <w:t>務機關資料是</w:t>
      </w:r>
      <w:r w:rsidR="002C1EBC">
        <w:rPr>
          <w:rFonts w:hint="eastAsia"/>
        </w:rPr>
        <w:t>24</w:t>
      </w:r>
      <w:r w:rsidR="002C1EBC">
        <w:rPr>
          <w:rFonts w:hint="eastAsia"/>
        </w:rPr>
        <w:t>小</w:t>
      </w:r>
      <w:r w:rsidR="002C1EBC">
        <w:t>時還是有上班時間</w:t>
      </w:r>
      <w:r w:rsidR="002C1EBC">
        <w:rPr>
          <w:rFonts w:hint="eastAsia"/>
        </w:rPr>
        <w:t>限</w:t>
      </w:r>
      <w:r w:rsidR="002C1EBC">
        <w:t>制？</w:t>
      </w:r>
    </w:p>
    <w:p w:rsidR="002C1EBC" w:rsidRDefault="00DD0E1D" w:rsidP="00DD0E1D">
      <w:pPr>
        <w:spacing w:line="400" w:lineRule="exact"/>
        <w:ind w:left="360" w:hangingChars="150" w:hanging="360"/>
        <w:rPr>
          <w:color w:val="FF0000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 w:rsidR="00CE3AD5">
        <w:rPr>
          <w:rFonts w:hint="eastAsia"/>
        </w:rPr>
        <w:t>除</w:t>
      </w:r>
      <w:r w:rsidR="00B65765" w:rsidRPr="00DD0E1D">
        <w:rPr>
          <w:rFonts w:hint="eastAsia"/>
        </w:rPr>
        <w:t>公</w:t>
      </w:r>
      <w:r w:rsidR="00CE3AD5">
        <w:t>務機關可能會有系統維護</w:t>
      </w:r>
      <w:r w:rsidR="00CE3AD5">
        <w:rPr>
          <w:rFonts w:hint="eastAsia"/>
        </w:rPr>
        <w:t>情形</w:t>
      </w:r>
      <w:r w:rsidR="00B65765" w:rsidRPr="00DD0E1D">
        <w:t>，其餘時間為</w:t>
      </w:r>
      <w:r w:rsidR="00B65765" w:rsidRPr="00DD0E1D">
        <w:rPr>
          <w:rFonts w:hint="eastAsia"/>
        </w:rPr>
        <w:t>24</w:t>
      </w:r>
      <w:r w:rsidR="00B65765" w:rsidRPr="00DD0E1D">
        <w:rPr>
          <w:rFonts w:hint="eastAsia"/>
        </w:rPr>
        <w:t>小</w:t>
      </w:r>
      <w:r w:rsidR="00B65765" w:rsidRPr="00DD0E1D">
        <w:t>時</w:t>
      </w:r>
      <w:r w:rsidR="00B65765" w:rsidRPr="00DD0E1D">
        <w:rPr>
          <w:rFonts w:hint="eastAsia"/>
        </w:rPr>
        <w:t>皆</w:t>
      </w:r>
      <w:r w:rsidR="00B65765" w:rsidRPr="00DD0E1D">
        <w:t>可</w:t>
      </w:r>
      <w:r w:rsidR="00B65765" w:rsidRPr="00DD0E1D">
        <w:rPr>
          <w:rFonts w:hint="eastAsia"/>
        </w:rPr>
        <w:t>查</w:t>
      </w:r>
      <w:r w:rsidR="00B65765" w:rsidRPr="00DD0E1D">
        <w:t>詢</w:t>
      </w:r>
      <w:r w:rsidR="00B65765" w:rsidRPr="00DD0E1D">
        <w:rPr>
          <w:rFonts w:hint="eastAsia"/>
        </w:rPr>
        <w:t>。</w:t>
      </w:r>
    </w:p>
    <w:p w:rsidR="00DD0E1D" w:rsidRPr="00DD0E1D" w:rsidRDefault="00DD0E1D" w:rsidP="00DD0E1D">
      <w:pPr>
        <w:spacing w:beforeLines="30" w:before="108" w:line="400" w:lineRule="exact"/>
      </w:pPr>
      <w:r>
        <w:rPr>
          <w:rFonts w:hint="eastAsia"/>
        </w:rPr>
        <w:t>Q</w:t>
      </w:r>
      <w:r>
        <w:t>4.</w:t>
      </w:r>
      <w:r w:rsidRPr="00DD0E1D">
        <w:rPr>
          <w:rFonts w:hint="eastAsia"/>
        </w:rPr>
        <w:t>若遺失調閱序號該怎麼辦？</w:t>
      </w:r>
    </w:p>
    <w:p w:rsidR="00DD0E1D" w:rsidRDefault="00DD0E1D" w:rsidP="00DD0E1D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E82E78">
        <w:rPr>
          <w:rFonts w:hint="eastAsia"/>
        </w:rPr>
        <w:t>請盡速以同一組受查戶身分</w:t>
      </w:r>
      <w:r w:rsidRPr="00DD0E1D">
        <w:rPr>
          <w:rFonts w:hint="eastAsia"/>
        </w:rPr>
        <w:t>證字號重新查詢調閱序號，將再次回傳該受查戶仍有效之調閱序號，若已超出資料暫存時間之調閱序號者，則請重新取得授權書與重新</w:t>
      </w:r>
      <w:r w:rsidR="004151BB">
        <w:rPr>
          <w:rFonts w:hint="eastAsia"/>
        </w:rPr>
        <w:t>取</w:t>
      </w:r>
      <w:r w:rsidR="004151BB">
        <w:t>得</w:t>
      </w:r>
      <w:r w:rsidRPr="00DD0E1D">
        <w:rPr>
          <w:rFonts w:hint="eastAsia"/>
        </w:rPr>
        <w:t>調閱序號。</w:t>
      </w:r>
    </w:p>
    <w:p w:rsidR="00DD0E1D" w:rsidRPr="00DD0E1D" w:rsidRDefault="00DD0E1D" w:rsidP="00DD0E1D">
      <w:pPr>
        <w:spacing w:beforeLines="30" w:before="108" w:line="400" w:lineRule="exact"/>
      </w:pPr>
      <w:r w:rsidRPr="00DD0E1D">
        <w:t>Q5</w:t>
      </w:r>
      <w:r w:rsidRPr="00DD0E1D">
        <w:rPr>
          <w:rFonts w:hint="eastAsia"/>
        </w:rPr>
        <w:t>.</w:t>
      </w:r>
      <w:r w:rsidRPr="00DD0E1D">
        <w:rPr>
          <w:rFonts w:hint="eastAsia"/>
        </w:rPr>
        <w:t>調閱序號是否可與其他分行共用？</w:t>
      </w:r>
    </w:p>
    <w:p w:rsidR="00DD0E1D" w:rsidRPr="00DD0E1D" w:rsidRDefault="00DD0E1D" w:rsidP="00687BAB">
      <w:pPr>
        <w:spacing w:line="400" w:lineRule="exact"/>
        <w:ind w:left="360" w:hangingChars="150" w:hanging="360"/>
      </w:pPr>
      <w:r w:rsidRPr="00DD0E1D">
        <w:rPr>
          <w:rFonts w:hint="eastAsia"/>
        </w:rPr>
        <w:t>A</w:t>
      </w:r>
      <w:r w:rsidRPr="00DD0E1D">
        <w:rPr>
          <w:rFonts w:hint="eastAsia"/>
        </w:rPr>
        <w:t>：無法與其他分行共用，使用調閱序號查調資料時亦會做相關檢核作業，非原始取得調閱序號之機構將無法查調資料。</w:t>
      </w:r>
    </w:p>
    <w:p w:rsidR="00DD0E1D" w:rsidRPr="00DD0E1D" w:rsidRDefault="00687BAB" w:rsidP="00687BAB">
      <w:pPr>
        <w:spacing w:beforeLines="30" w:before="108" w:line="400" w:lineRule="exact"/>
        <w:ind w:left="360" w:hangingChars="150" w:hanging="360"/>
      </w:pPr>
      <w:r>
        <w:t>Q6</w:t>
      </w:r>
      <w:r>
        <w:rPr>
          <w:rFonts w:hint="eastAsia"/>
        </w:rPr>
        <w:t>.</w:t>
      </w:r>
      <w:r w:rsidR="00DD0E1D" w:rsidRPr="00DD0E1D">
        <w:rPr>
          <w:rFonts w:hint="eastAsia"/>
        </w:rPr>
        <w:t>若</w:t>
      </w:r>
      <w:r w:rsidR="00DD0E1D" w:rsidRPr="00DD0E1D">
        <w:rPr>
          <w:rFonts w:hint="eastAsia"/>
        </w:rPr>
        <w:t>T50</w:t>
      </w:r>
      <w:r w:rsidR="00955794">
        <w:rPr>
          <w:rFonts w:hint="eastAsia"/>
        </w:rPr>
        <w:t>未輸入發</w:t>
      </w:r>
      <w:r w:rsidR="00955794">
        <w:t>查</w:t>
      </w:r>
      <w:r w:rsidR="00DD0E1D" w:rsidRPr="00DD0E1D">
        <w:rPr>
          <w:rFonts w:hint="eastAsia"/>
        </w:rPr>
        <w:t>資料查詢值，諸如：調閱年度，仍然可取得調閱序號嗎？</w:t>
      </w:r>
    </w:p>
    <w:p w:rsidR="00DD0E1D" w:rsidRDefault="00DD0E1D" w:rsidP="00374BB9">
      <w:pPr>
        <w:spacing w:line="400" w:lineRule="exact"/>
        <w:ind w:left="360" w:hangingChars="150" w:hanging="360"/>
      </w:pPr>
      <w:r w:rsidRPr="00DD0E1D">
        <w:rPr>
          <w:rFonts w:hint="eastAsia"/>
        </w:rPr>
        <w:t>A</w:t>
      </w:r>
      <w:r w:rsidRPr="00DD0E1D">
        <w:rPr>
          <w:rFonts w:hint="eastAsia"/>
        </w:rPr>
        <w:t>：</w:t>
      </w:r>
      <w:r w:rsidRPr="00DD0E1D">
        <w:rPr>
          <w:rFonts w:hint="eastAsia"/>
        </w:rPr>
        <w:t>T50</w:t>
      </w:r>
      <w:r w:rsidR="00955794">
        <w:rPr>
          <w:rFonts w:hint="eastAsia"/>
        </w:rPr>
        <w:t>未完整輸入發</w:t>
      </w:r>
      <w:r w:rsidR="00955794">
        <w:t>查</w:t>
      </w:r>
      <w:r w:rsidR="00E82E78">
        <w:rPr>
          <w:rFonts w:hint="eastAsia"/>
        </w:rPr>
        <w:t>資料查詢值</w:t>
      </w:r>
      <w:r w:rsidRPr="00DD0E1D">
        <w:rPr>
          <w:rFonts w:hint="eastAsia"/>
        </w:rPr>
        <w:t>將不予產生調閱序號，並於訊息明確提示錯誤，例如：</w:t>
      </w:r>
      <w:r w:rsidRPr="00DD0E1D">
        <w:rPr>
          <w:rFonts w:hint="eastAsia"/>
        </w:rPr>
        <w:t>T50</w:t>
      </w:r>
      <w:r w:rsidRPr="00DD0E1D">
        <w:rPr>
          <w:rFonts w:hint="eastAsia"/>
        </w:rPr>
        <w:t>「財政部個人最新年度所得資料」調閱年度不可為空白。</w:t>
      </w:r>
    </w:p>
    <w:p w:rsidR="00DD0E1D" w:rsidRDefault="00A9451F" w:rsidP="00722A0E">
      <w:pPr>
        <w:spacing w:beforeLines="30" w:before="108" w:line="400" w:lineRule="exact"/>
        <w:ind w:left="360" w:hangingChars="150" w:hanging="360"/>
      </w:pPr>
      <w:r>
        <w:t>Q7</w:t>
      </w:r>
      <w:r>
        <w:rPr>
          <w:rFonts w:hint="eastAsia"/>
        </w:rPr>
        <w:t>.</w:t>
      </w:r>
      <w:r>
        <w:rPr>
          <w:rFonts w:hint="eastAsia"/>
        </w:rPr>
        <w:t>公</w:t>
      </w:r>
      <w:r>
        <w:t>務機關資</w:t>
      </w:r>
      <w:r>
        <w:rPr>
          <w:rFonts w:hint="eastAsia"/>
        </w:rPr>
        <w:t>料暫</w:t>
      </w:r>
      <w:r>
        <w:t>存</w:t>
      </w:r>
      <w:r>
        <w:rPr>
          <w:rFonts w:hint="eastAsia"/>
        </w:rPr>
        <w:t>7</w:t>
      </w:r>
      <w:r>
        <w:rPr>
          <w:rFonts w:hint="eastAsia"/>
        </w:rPr>
        <w:t>天</w:t>
      </w:r>
      <w:r>
        <w:t>或</w:t>
      </w:r>
      <w:r>
        <w:rPr>
          <w:rFonts w:hint="eastAsia"/>
        </w:rPr>
        <w:t>3</w:t>
      </w:r>
      <w:r>
        <w:rPr>
          <w:rFonts w:hint="eastAsia"/>
        </w:rPr>
        <w:t>天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t>業投保資料</w:t>
      </w:r>
      <w:r>
        <w:rPr>
          <w:rFonts w:hint="eastAsia"/>
        </w:rPr>
        <w:t>)</w:t>
      </w:r>
      <w:r>
        <w:rPr>
          <w:rFonts w:hint="eastAsia"/>
        </w:rPr>
        <w:t>之</w:t>
      </w:r>
      <w:r>
        <w:t>規定，是否可再延長？</w:t>
      </w:r>
      <w:r w:rsidR="00722A0E">
        <w:rPr>
          <w:rFonts w:hint="eastAsia"/>
        </w:rPr>
        <w:t>長</w:t>
      </w:r>
      <w:r w:rsidR="00722A0E">
        <w:t>假期是否有</w:t>
      </w:r>
      <w:r w:rsidR="00722A0E">
        <w:rPr>
          <w:rFonts w:hint="eastAsia"/>
        </w:rPr>
        <w:t>彈</w:t>
      </w:r>
      <w:r w:rsidR="00722A0E">
        <w:t>性調整？</w:t>
      </w:r>
    </w:p>
    <w:p w:rsidR="00AD788F" w:rsidRDefault="00A9451F" w:rsidP="00374BB9">
      <w:pPr>
        <w:spacing w:line="400" w:lineRule="exact"/>
        <w:ind w:left="360" w:hangingChars="150" w:hanging="360"/>
      </w:pPr>
      <w:r w:rsidRPr="00DD0E1D">
        <w:rPr>
          <w:rFonts w:hint="eastAsia"/>
        </w:rPr>
        <w:t>A</w:t>
      </w:r>
      <w:r w:rsidRPr="00DD0E1D">
        <w:rPr>
          <w:rFonts w:hint="eastAsia"/>
        </w:rPr>
        <w:t>：</w:t>
      </w:r>
      <w:r w:rsidR="00374BB9">
        <w:rPr>
          <w:rFonts w:hint="eastAsia"/>
        </w:rPr>
        <w:t>資</w:t>
      </w:r>
      <w:r w:rsidR="00374BB9">
        <w:t>料暫存於本中心之期限係</w:t>
      </w:r>
      <w:r w:rsidR="00374BB9">
        <w:rPr>
          <w:rFonts w:hint="eastAsia"/>
        </w:rPr>
        <w:t>依</w:t>
      </w:r>
      <w:r w:rsidR="00374BB9" w:rsidRPr="00A95364">
        <w:rPr>
          <w:rFonts w:hint="eastAsia"/>
        </w:rPr>
        <w:t>各項公務資料</w:t>
      </w:r>
      <w:r w:rsidR="00374BB9">
        <w:rPr>
          <w:rFonts w:hint="eastAsia"/>
        </w:rPr>
        <w:t>提</w:t>
      </w:r>
      <w:r w:rsidR="00374BB9">
        <w:t>供機關要求</w:t>
      </w:r>
      <w:r w:rsidR="00374BB9">
        <w:rPr>
          <w:rFonts w:hint="eastAsia"/>
        </w:rPr>
        <w:t>，</w:t>
      </w:r>
      <w:r w:rsidR="00374BB9">
        <w:t>請於暫存期限內儘</w:t>
      </w:r>
      <w:r w:rsidR="00374BB9">
        <w:rPr>
          <w:rFonts w:hint="eastAsia"/>
        </w:rPr>
        <w:t>速</w:t>
      </w:r>
      <w:r w:rsidR="00722A0E">
        <w:t>取回資料</w:t>
      </w:r>
      <w:r w:rsidR="00722A0E">
        <w:rPr>
          <w:rFonts w:hint="eastAsia"/>
        </w:rPr>
        <w:t>，</w:t>
      </w:r>
      <w:r w:rsidR="00722A0E">
        <w:t>且</w:t>
      </w:r>
      <w:r w:rsidR="00722A0E">
        <w:rPr>
          <w:rFonts w:hint="eastAsia"/>
        </w:rPr>
        <w:t>目前尚無針</w:t>
      </w:r>
      <w:r w:rsidR="00722A0E">
        <w:t>對</w:t>
      </w:r>
      <w:r w:rsidR="00722A0E">
        <w:rPr>
          <w:rFonts w:hint="eastAsia"/>
        </w:rPr>
        <w:t>長假期進</w:t>
      </w:r>
      <w:r w:rsidR="00722A0E">
        <w:t>行</w:t>
      </w:r>
      <w:r w:rsidR="00722A0E">
        <w:rPr>
          <w:rFonts w:hint="eastAsia"/>
        </w:rPr>
        <w:t>彈性調整。</w:t>
      </w:r>
    </w:p>
    <w:p w:rsidR="005D465C" w:rsidRDefault="005D465C" w:rsidP="005D465C">
      <w:pPr>
        <w:spacing w:beforeLines="30" w:before="108" w:line="400" w:lineRule="exact"/>
        <w:ind w:left="360" w:hangingChars="150" w:hanging="360"/>
      </w:pPr>
      <w:r>
        <w:t>Q8</w:t>
      </w:r>
      <w:r>
        <w:rPr>
          <w:rFonts w:hint="eastAsia"/>
        </w:rPr>
        <w:t>.</w:t>
      </w:r>
      <w:r w:rsidR="00CE3AD5">
        <w:rPr>
          <w:rFonts w:hint="eastAsia"/>
        </w:rPr>
        <w:t>介接使用公務機關查調</w:t>
      </w:r>
      <w:r w:rsidRPr="005D465C">
        <w:rPr>
          <w:rFonts w:hint="eastAsia"/>
        </w:rPr>
        <w:t>方式為何？</w:t>
      </w:r>
    </w:p>
    <w:p w:rsidR="005D465C" w:rsidRPr="005D465C" w:rsidRDefault="005D465C" w:rsidP="005D465C">
      <w:pPr>
        <w:spacing w:line="400" w:lineRule="exact"/>
        <w:ind w:left="360" w:hangingChars="150" w:hanging="360"/>
      </w:pPr>
      <w:r w:rsidRPr="00DD0E1D">
        <w:rPr>
          <w:rFonts w:hint="eastAsia"/>
        </w:rPr>
        <w:t>A</w:t>
      </w:r>
      <w:r w:rsidRPr="00DD0E1D">
        <w:rPr>
          <w:rFonts w:hint="eastAsia"/>
        </w:rPr>
        <w:t>：</w:t>
      </w:r>
      <w:r w:rsidRPr="005D465C">
        <w:rPr>
          <w:rFonts w:hint="eastAsia"/>
        </w:rPr>
        <w:t>本中心提供予會員既有查詢方</w:t>
      </w:r>
      <w:r w:rsidR="00CE3AD5">
        <w:rPr>
          <w:rFonts w:hint="eastAsia"/>
        </w:rPr>
        <w:t>式皆可查調</w:t>
      </w:r>
      <w:r w:rsidR="00E82E78">
        <w:rPr>
          <w:rFonts w:hint="eastAsia"/>
        </w:rPr>
        <w:t>，包含：晶片卡查詢、伺服器連線查詢、檔案傳輸查詢皆可，</w:t>
      </w:r>
      <w:r w:rsidRPr="005D465C">
        <w:rPr>
          <w:rFonts w:hint="eastAsia"/>
        </w:rPr>
        <w:t>但須注意調閱序號與查調資料之查詢方式必須一致。</w:t>
      </w:r>
      <w:r>
        <w:rPr>
          <w:rFonts w:hint="eastAsia"/>
        </w:rPr>
        <w:t>舉例來說：調</w:t>
      </w:r>
      <w:r>
        <w:t>閱</w:t>
      </w:r>
      <w:r w:rsidRPr="005D465C">
        <w:rPr>
          <w:rFonts w:hint="eastAsia"/>
        </w:rPr>
        <w:t>序號藉由「晶片卡查詢」取得時，同樣也得透過「晶片卡查詢」取得調閱資料。</w:t>
      </w:r>
    </w:p>
    <w:p w:rsidR="005D465C" w:rsidRPr="005D465C" w:rsidRDefault="005D465C" w:rsidP="005D465C">
      <w:pPr>
        <w:spacing w:line="400" w:lineRule="exact"/>
        <w:ind w:left="360" w:hangingChars="150" w:hanging="360"/>
      </w:pPr>
    </w:p>
    <w:p w:rsidR="00AD788F" w:rsidRDefault="00AD788F">
      <w:pPr>
        <w:widowControl/>
      </w:pPr>
      <w:r>
        <w:br w:type="page"/>
      </w:r>
    </w:p>
    <w:p w:rsidR="00527E04" w:rsidRPr="00AD788F" w:rsidRDefault="00527E04" w:rsidP="00F61C3C">
      <w:pPr>
        <w:spacing w:beforeLines="50" w:before="180" w:line="400" w:lineRule="exact"/>
        <w:rPr>
          <w:b/>
        </w:rPr>
      </w:pPr>
      <w:r w:rsidRPr="00AD788F">
        <w:rPr>
          <w:rFonts w:hint="eastAsia"/>
          <w:b/>
        </w:rPr>
        <w:lastRenderedPageBreak/>
        <w:t>【管</w:t>
      </w:r>
      <w:r w:rsidRPr="00AD788F">
        <w:rPr>
          <w:b/>
        </w:rPr>
        <w:t>理規範</w:t>
      </w:r>
      <w:r w:rsidRPr="00AD788F">
        <w:rPr>
          <w:rFonts w:hint="eastAsia"/>
          <w:b/>
        </w:rPr>
        <w:t>】</w:t>
      </w:r>
    </w:p>
    <w:p w:rsidR="00527E04" w:rsidRDefault="00107F48" w:rsidP="00107F48">
      <w:pPr>
        <w:spacing w:beforeLines="30" w:before="108" w:line="400" w:lineRule="exact"/>
        <w:ind w:left="360" w:hangingChars="150" w:hanging="360"/>
      </w:pPr>
      <w:r>
        <w:t>Q</w:t>
      </w:r>
      <w:r w:rsidR="002C1EBC">
        <w:rPr>
          <w:rFonts w:hint="eastAsia"/>
        </w:rPr>
        <w:t>1.</w:t>
      </w:r>
      <w:r w:rsidR="002C1EBC" w:rsidRPr="00107F48">
        <w:t>聯徵對於受指定辦理查詢人員是否有特別規定，是否可與查詢聯徵信用資訊人員同一人</w:t>
      </w:r>
      <w:r w:rsidR="002C1EBC" w:rsidRPr="00107F48">
        <w:t>?</w:t>
      </w:r>
    </w:p>
    <w:p w:rsidR="002C1EBC" w:rsidRDefault="00DD0E1D" w:rsidP="003816CF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107F48" w:rsidRPr="00107F48">
        <w:rPr>
          <w:rFonts w:hint="eastAsia"/>
        </w:rPr>
        <w:t>可以，查詢人員之授權須依管理規範</w:t>
      </w:r>
      <w:r w:rsidR="00364652">
        <w:rPr>
          <w:rFonts w:hint="eastAsia"/>
        </w:rPr>
        <w:t>第四點</w:t>
      </w:r>
      <w:r w:rsidR="00364652">
        <w:t>第</w:t>
      </w:r>
      <w:r w:rsidR="00107F48" w:rsidRPr="00107F48">
        <w:rPr>
          <w:rFonts w:hint="eastAsia"/>
        </w:rPr>
        <w:t>(</w:t>
      </w:r>
      <w:r w:rsidR="00107F48" w:rsidRPr="00107F48">
        <w:rPr>
          <w:rFonts w:hint="eastAsia"/>
        </w:rPr>
        <w:t>一</w:t>
      </w:r>
      <w:r w:rsidR="00107F48" w:rsidRPr="00107F48">
        <w:rPr>
          <w:rFonts w:hint="eastAsia"/>
        </w:rPr>
        <w:t>)</w:t>
      </w:r>
      <w:r w:rsidR="00364652">
        <w:rPr>
          <w:rFonts w:hint="eastAsia"/>
        </w:rPr>
        <w:t>項</w:t>
      </w:r>
      <w:r w:rsidR="00107F48" w:rsidRPr="00107F48">
        <w:rPr>
          <w:rFonts w:hint="eastAsia"/>
        </w:rPr>
        <w:t>規定辦理。</w:t>
      </w:r>
    </w:p>
    <w:p w:rsidR="002C1EBC" w:rsidRPr="00107F48" w:rsidRDefault="00107F48" w:rsidP="00107F48">
      <w:pPr>
        <w:spacing w:beforeLines="30" w:before="108" w:line="400" w:lineRule="exact"/>
        <w:ind w:left="360" w:hangingChars="150" w:hanging="360"/>
      </w:pPr>
      <w:r>
        <w:t>Q</w:t>
      </w:r>
      <w:r w:rsidR="002C1EBC" w:rsidRPr="00107F48">
        <w:rPr>
          <w:rFonts w:hint="eastAsia"/>
        </w:rPr>
        <w:t>2.</w:t>
      </w:r>
      <w:r w:rsidR="002C1EBC" w:rsidRPr="00107F48">
        <w:rPr>
          <w:rFonts w:hint="eastAsia"/>
        </w:rPr>
        <w:t>使用單位是否需依照管理規範之規定再訂定或修訂「信用資訊查詢作業控管要點」送交聯徵中心</w:t>
      </w:r>
      <w:r w:rsidR="002C1EBC" w:rsidRPr="00107F48">
        <w:rPr>
          <w:rFonts w:hint="eastAsia"/>
        </w:rPr>
        <w:t>?</w:t>
      </w:r>
    </w:p>
    <w:p w:rsidR="002C1EBC" w:rsidRDefault="00DD0E1D" w:rsidP="003816CF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107F48" w:rsidRPr="00107F48">
        <w:rPr>
          <w:rFonts w:hint="eastAsia"/>
        </w:rPr>
        <w:t>會員機構需同時遵循管理規範及本中心</w:t>
      </w:r>
      <w:r w:rsidR="00E82E78">
        <w:rPr>
          <w:rFonts w:hint="eastAsia"/>
        </w:rPr>
        <w:t>「信用資訊查詢作業控管要點」辦理公務機關資料查調作業，因此可不</w:t>
      </w:r>
      <w:r w:rsidR="00107F48" w:rsidRPr="00107F48">
        <w:rPr>
          <w:rFonts w:hint="eastAsia"/>
        </w:rPr>
        <w:t>修正「信用資訊查詢作業控管要點」之規定。</w:t>
      </w:r>
    </w:p>
    <w:p w:rsidR="007E7CA1" w:rsidRPr="009554EE" w:rsidRDefault="007E7CA1" w:rsidP="007E7CA1">
      <w:pPr>
        <w:spacing w:beforeLines="30" w:before="108" w:line="400" w:lineRule="exact"/>
        <w:rPr>
          <w:color w:val="0000FF"/>
        </w:rPr>
      </w:pPr>
      <w:r w:rsidRPr="009554EE">
        <w:rPr>
          <w:color w:val="0000FF"/>
        </w:rPr>
        <w:t>Q3</w:t>
      </w:r>
      <w:r w:rsidRPr="009554EE">
        <w:rPr>
          <w:rFonts w:hint="eastAsia"/>
          <w:color w:val="0000FF"/>
        </w:rPr>
        <w:t>.</w:t>
      </w:r>
      <w:r w:rsidRPr="009554EE">
        <w:rPr>
          <w:rFonts w:hint="eastAsia"/>
          <w:color w:val="0000FF"/>
        </w:rPr>
        <w:t>信</w:t>
      </w:r>
      <w:r w:rsidRPr="009554EE">
        <w:rPr>
          <w:color w:val="0000FF"/>
        </w:rPr>
        <w:t>用卡業務目的是</w:t>
      </w:r>
      <w:r w:rsidRPr="009554EE">
        <w:rPr>
          <w:rFonts w:hint="eastAsia"/>
          <w:color w:val="0000FF"/>
        </w:rPr>
        <w:t>否</w:t>
      </w:r>
      <w:r w:rsidRPr="009554EE">
        <w:rPr>
          <w:color w:val="0000FF"/>
        </w:rPr>
        <w:t>得查詢？</w:t>
      </w:r>
    </w:p>
    <w:p w:rsidR="00183CD2" w:rsidRPr="009554EE" w:rsidRDefault="007E7CA1" w:rsidP="00183CD2">
      <w:pPr>
        <w:spacing w:line="400" w:lineRule="exact"/>
        <w:ind w:left="360" w:hangingChars="150" w:hanging="360"/>
        <w:rPr>
          <w:color w:val="0000FF"/>
        </w:rPr>
      </w:pPr>
      <w:r w:rsidRPr="009554EE">
        <w:rPr>
          <w:rFonts w:hint="eastAsia"/>
          <w:color w:val="0000FF"/>
        </w:rPr>
        <w:t>A</w:t>
      </w:r>
      <w:r w:rsidRPr="009554EE">
        <w:rPr>
          <w:rFonts w:hint="eastAsia"/>
          <w:color w:val="0000FF"/>
        </w:rPr>
        <w:t>：</w:t>
      </w:r>
      <w:r w:rsidR="00EC2B15" w:rsidRPr="009554EE">
        <w:rPr>
          <w:rFonts w:hint="eastAsia"/>
          <w:color w:val="0000FF"/>
        </w:rPr>
        <w:t>本案管理規範於</w:t>
      </w:r>
      <w:r w:rsidR="00EC2B15" w:rsidRPr="009554EE">
        <w:rPr>
          <w:rFonts w:hint="eastAsia"/>
          <w:color w:val="0000FF"/>
        </w:rPr>
        <w:t>112</w:t>
      </w:r>
      <w:r w:rsidR="00EC2B15" w:rsidRPr="009554EE">
        <w:rPr>
          <w:rFonts w:hint="eastAsia"/>
          <w:color w:val="0000FF"/>
        </w:rPr>
        <w:t>年</w:t>
      </w:r>
      <w:r w:rsidR="00EC2B15" w:rsidRPr="009554EE">
        <w:rPr>
          <w:rFonts w:hint="eastAsia"/>
          <w:color w:val="0000FF"/>
        </w:rPr>
        <w:t>6</w:t>
      </w:r>
      <w:r w:rsidR="00EC2B15" w:rsidRPr="009554EE">
        <w:rPr>
          <w:rFonts w:hint="eastAsia"/>
          <w:color w:val="0000FF"/>
        </w:rPr>
        <w:t>月</w:t>
      </w:r>
      <w:r w:rsidR="00EC2B15" w:rsidRPr="009554EE">
        <w:rPr>
          <w:rFonts w:hint="eastAsia"/>
          <w:color w:val="0000FF"/>
        </w:rPr>
        <w:t>6</w:t>
      </w:r>
      <w:r w:rsidR="002550DB">
        <w:rPr>
          <w:rFonts w:hint="eastAsia"/>
          <w:color w:val="0000FF"/>
        </w:rPr>
        <w:t>日修正，除原授信業務目的外，信用卡業務目的亦得進行查調，而依管理規範，辦理信用卡業務目的僅限查調財政部資料。</w:t>
      </w:r>
      <w:r w:rsidR="00EC2B15" w:rsidRPr="009554EE">
        <w:rPr>
          <w:rFonts w:hint="eastAsia"/>
          <w:color w:val="0000FF"/>
        </w:rPr>
        <w:t>本中心於</w:t>
      </w:r>
      <w:r w:rsidR="00EC2B15" w:rsidRPr="009554EE">
        <w:rPr>
          <w:rFonts w:hint="eastAsia"/>
          <w:color w:val="0000FF"/>
        </w:rPr>
        <w:t>112</w:t>
      </w:r>
      <w:r w:rsidR="00EC2B15" w:rsidRPr="009554EE">
        <w:rPr>
          <w:rFonts w:hint="eastAsia"/>
          <w:color w:val="0000FF"/>
        </w:rPr>
        <w:t>年</w:t>
      </w:r>
      <w:r w:rsidR="00EC2B15" w:rsidRPr="009554EE">
        <w:rPr>
          <w:rFonts w:hint="eastAsia"/>
          <w:color w:val="0000FF"/>
        </w:rPr>
        <w:t>11</w:t>
      </w:r>
      <w:r w:rsidR="00EC2B15" w:rsidRPr="009554EE">
        <w:rPr>
          <w:rFonts w:hint="eastAsia"/>
          <w:color w:val="0000FF"/>
        </w:rPr>
        <w:t>月</w:t>
      </w:r>
      <w:r w:rsidR="00EC2B15" w:rsidRPr="009554EE">
        <w:rPr>
          <w:rFonts w:hint="eastAsia"/>
          <w:color w:val="0000FF"/>
        </w:rPr>
        <w:t>1</w:t>
      </w:r>
      <w:r w:rsidR="00EC2B15" w:rsidRPr="009554EE">
        <w:rPr>
          <w:rFonts w:hint="eastAsia"/>
          <w:color w:val="0000FF"/>
        </w:rPr>
        <w:t>日起，開始接受信用卡業務目的之授權書資訊</w:t>
      </w:r>
      <w:r w:rsidR="00183CD2" w:rsidRPr="009554EE">
        <w:rPr>
          <w:rFonts w:hint="eastAsia"/>
          <w:color w:val="0000FF"/>
        </w:rPr>
        <w:t>。</w:t>
      </w:r>
    </w:p>
    <w:p w:rsidR="00CD13C5" w:rsidRDefault="00CD13C5" w:rsidP="00CD13C5">
      <w:pPr>
        <w:spacing w:beforeLines="30" w:before="108" w:line="400" w:lineRule="exact"/>
      </w:pPr>
      <w:r>
        <w:t>Q4</w:t>
      </w:r>
      <w:r>
        <w:rPr>
          <w:rFonts w:hint="eastAsia"/>
        </w:rPr>
        <w:t>.</w:t>
      </w:r>
      <w:r>
        <w:rPr>
          <w:rFonts w:hint="eastAsia"/>
        </w:rPr>
        <w:t>是</w:t>
      </w:r>
      <w:r>
        <w:t>否</w:t>
      </w:r>
      <w:r>
        <w:rPr>
          <w:rFonts w:hint="eastAsia"/>
        </w:rPr>
        <w:t>可介</w:t>
      </w:r>
      <w:r>
        <w:t>接查</w:t>
      </w:r>
      <w:r>
        <w:rPr>
          <w:rFonts w:hint="eastAsia"/>
        </w:rPr>
        <w:t>調</w:t>
      </w:r>
      <w:r>
        <w:t>保證人或利</w:t>
      </w:r>
      <w:r>
        <w:rPr>
          <w:rFonts w:hint="eastAsia"/>
        </w:rPr>
        <w:t>害</w:t>
      </w:r>
      <w:r>
        <w:t>關係人</w:t>
      </w:r>
      <w:r>
        <w:rPr>
          <w:rFonts w:hint="eastAsia"/>
        </w:rPr>
        <w:t>之公</w:t>
      </w:r>
      <w:r>
        <w:t>務機關資料？</w:t>
      </w:r>
    </w:p>
    <w:p w:rsidR="00CD13C5" w:rsidRDefault="00CD13C5" w:rsidP="00CD13C5">
      <w:pPr>
        <w:spacing w:line="400" w:lineRule="exact"/>
        <w:ind w:left="360" w:hangingChars="150" w:hanging="360"/>
        <w:rPr>
          <w:rFonts w:ascii="新細明體" w:eastAsia="新細明體" w:cs="新細明體"/>
          <w:color w:val="000000"/>
          <w:kern w:val="0"/>
          <w:szCs w:val="24"/>
        </w:rPr>
      </w:pPr>
      <w:r>
        <w:rPr>
          <w:rFonts w:hint="eastAsia"/>
        </w:rPr>
        <w:t>A</w:t>
      </w:r>
      <w:r>
        <w:rPr>
          <w:rFonts w:hint="eastAsia"/>
        </w:rPr>
        <w:t>：目前</w:t>
      </w:r>
      <w:r w:rsidR="006B6A82">
        <w:rPr>
          <w:rFonts w:hint="eastAsia"/>
        </w:rPr>
        <w:t>仍</w:t>
      </w:r>
      <w:r w:rsidR="006B6A82">
        <w:t>尚未開放</w:t>
      </w:r>
      <w:r w:rsidR="006B6A82">
        <w:rPr>
          <w:rFonts w:hint="eastAsia"/>
        </w:rPr>
        <w:t>。有關介接查調保證人的部分，經於</w:t>
      </w:r>
      <w:r w:rsidR="006B6A82">
        <w:rPr>
          <w:rFonts w:hint="eastAsia"/>
        </w:rPr>
        <w:t>109</w:t>
      </w:r>
      <w:r w:rsidR="006B6A82">
        <w:rPr>
          <w:rFonts w:hint="eastAsia"/>
        </w:rPr>
        <w:t>年</w:t>
      </w:r>
      <w:r w:rsidR="006B6A82">
        <w:rPr>
          <w:rFonts w:hint="eastAsia"/>
        </w:rPr>
        <w:t>6</w:t>
      </w:r>
      <w:r w:rsidR="006B6A82">
        <w:rPr>
          <w:rFonts w:hint="eastAsia"/>
        </w:rPr>
        <w:t>月併同本案檢視報告提報金管會，依金管會</w:t>
      </w:r>
      <w:r w:rsidR="006B6A82">
        <w:rPr>
          <w:rFonts w:hint="eastAsia"/>
        </w:rPr>
        <w:t>109</w:t>
      </w:r>
      <w:r w:rsidR="006B6A82">
        <w:rPr>
          <w:rFonts w:hint="eastAsia"/>
        </w:rPr>
        <w:t>年</w:t>
      </w:r>
      <w:r w:rsidR="006B6A82">
        <w:rPr>
          <w:rFonts w:hint="eastAsia"/>
        </w:rPr>
        <w:t>9</w:t>
      </w:r>
      <w:r w:rsidR="006B6A82">
        <w:rPr>
          <w:rFonts w:hint="eastAsia"/>
        </w:rPr>
        <w:t>月函覆內容，</w:t>
      </w:r>
      <w:r w:rsidR="001A0A13">
        <w:rPr>
          <w:rFonts w:hint="eastAsia"/>
        </w:rPr>
        <w:t>仍</w:t>
      </w:r>
      <w:r w:rsidR="006B6A82">
        <w:rPr>
          <w:rFonts w:hint="eastAsia"/>
        </w:rPr>
        <w:t>需待未來</w:t>
      </w:r>
      <w:r w:rsidR="001A0A13">
        <w:rPr>
          <w:rFonts w:ascii="新細明體" w:eastAsia="新細明體" w:cs="新細明體" w:hint="eastAsia"/>
          <w:color w:val="000000"/>
          <w:kern w:val="0"/>
          <w:szCs w:val="24"/>
        </w:rPr>
        <w:t>檢討本查詢機制之實際效益後再行研議修正管理規範。</w:t>
      </w:r>
    </w:p>
    <w:p w:rsidR="00C45CC2" w:rsidRPr="009554EE" w:rsidRDefault="00C45CC2" w:rsidP="00C45CC2">
      <w:pPr>
        <w:spacing w:beforeLines="30" w:before="108" w:line="400" w:lineRule="exact"/>
        <w:rPr>
          <w:rFonts w:hint="eastAsia"/>
          <w:color w:val="0000FF"/>
        </w:rPr>
      </w:pPr>
      <w:r>
        <w:rPr>
          <w:color w:val="0000FF"/>
        </w:rPr>
        <w:t>Q5</w:t>
      </w:r>
      <w:r w:rsidRPr="009554EE">
        <w:rPr>
          <w:rFonts w:hint="eastAsia"/>
          <w:color w:val="0000FF"/>
        </w:rPr>
        <w:t>.</w:t>
      </w:r>
      <w:r>
        <w:rPr>
          <w:rFonts w:hint="eastAsia"/>
          <w:color w:val="0000FF"/>
        </w:rPr>
        <w:t>財政部財政資訊中心宣導事項：</w:t>
      </w:r>
    </w:p>
    <w:p w:rsidR="00C45CC2" w:rsidRPr="00C45CC2" w:rsidRDefault="00C45CC2" w:rsidP="00C45CC2">
      <w:pPr>
        <w:spacing w:line="400" w:lineRule="exact"/>
        <w:ind w:left="360" w:hangingChars="150" w:hanging="360"/>
        <w:rPr>
          <w:rFonts w:hint="eastAsia"/>
          <w:color w:val="0000FF"/>
        </w:rPr>
      </w:pPr>
      <w:r w:rsidRPr="009554EE">
        <w:rPr>
          <w:rFonts w:hint="eastAsia"/>
          <w:color w:val="0000FF"/>
        </w:rPr>
        <w:t>A</w:t>
      </w:r>
      <w:r w:rsidRPr="009554EE">
        <w:rPr>
          <w:rFonts w:hint="eastAsia"/>
          <w:color w:val="0000FF"/>
        </w:rPr>
        <w:t>：</w:t>
      </w:r>
      <w:r w:rsidRPr="00C45CC2">
        <w:rPr>
          <w:color w:val="0000FF"/>
        </w:rPr>
        <w:t>財稅資料係為課稅目</w:t>
      </w:r>
      <w:r>
        <w:rPr>
          <w:color w:val="0000FF"/>
        </w:rPr>
        <w:t>的所蒐集，恐有時間落差等情事，若申請人對</w:t>
      </w:r>
      <w:r>
        <w:rPr>
          <w:rFonts w:hint="eastAsia"/>
          <w:color w:val="0000FF"/>
        </w:rPr>
        <w:t>介接</w:t>
      </w:r>
      <w:r w:rsidRPr="00C45CC2">
        <w:rPr>
          <w:color w:val="0000FF"/>
        </w:rPr>
        <w:t>查調資料產生疑義時，應主動向該資料來源主管機關</w:t>
      </w:r>
      <w:r w:rsidRPr="00C45CC2">
        <w:rPr>
          <w:color w:val="0000FF"/>
        </w:rPr>
        <w:t>(</w:t>
      </w:r>
      <w:r w:rsidRPr="00C45CC2">
        <w:rPr>
          <w:color w:val="0000FF"/>
        </w:rPr>
        <w:t>構</w:t>
      </w:r>
      <w:r w:rsidRPr="00C45CC2">
        <w:rPr>
          <w:color w:val="0000FF"/>
        </w:rPr>
        <w:t>)</w:t>
      </w:r>
      <w:r w:rsidRPr="00C45CC2">
        <w:rPr>
          <w:color w:val="0000FF"/>
        </w:rPr>
        <w:t>申請資料查驗或請申請人檢附相關佐證資料據以審查。</w:t>
      </w:r>
    </w:p>
    <w:p w:rsidR="001E016A" w:rsidRDefault="001E016A">
      <w:pPr>
        <w:widowControl/>
        <w:rPr>
          <w:b/>
        </w:rPr>
      </w:pPr>
      <w:r>
        <w:rPr>
          <w:b/>
        </w:rPr>
        <w:br w:type="page"/>
      </w:r>
    </w:p>
    <w:p w:rsidR="00527E04" w:rsidRPr="00AD788F" w:rsidRDefault="00527E04" w:rsidP="00F61C3C">
      <w:pPr>
        <w:spacing w:beforeLines="50" w:before="180" w:line="400" w:lineRule="exact"/>
        <w:rPr>
          <w:b/>
        </w:rPr>
      </w:pPr>
      <w:r w:rsidRPr="00AD788F">
        <w:rPr>
          <w:rFonts w:hint="eastAsia"/>
          <w:b/>
        </w:rPr>
        <w:lastRenderedPageBreak/>
        <w:t>【介</w:t>
      </w:r>
      <w:r w:rsidRPr="00AD788F">
        <w:rPr>
          <w:b/>
        </w:rPr>
        <w:t>接資料內容】</w:t>
      </w:r>
    </w:p>
    <w:p w:rsidR="007E7CA1" w:rsidRDefault="007E7CA1" w:rsidP="007E7CA1">
      <w:pPr>
        <w:spacing w:line="400" w:lineRule="exact"/>
      </w:pPr>
      <w:r>
        <w:t>Q</w:t>
      </w:r>
      <w:r>
        <w:rPr>
          <w:rFonts w:hint="eastAsia"/>
        </w:rPr>
        <w:t>1.</w:t>
      </w:r>
      <w:r w:rsidRPr="00BE41DB">
        <w:rPr>
          <w:rFonts w:hint="eastAsia"/>
        </w:rPr>
        <w:t>介</w:t>
      </w:r>
      <w:r w:rsidRPr="00BE41DB">
        <w:t>接</w:t>
      </w:r>
      <w:r w:rsidRPr="00BE41DB">
        <w:rPr>
          <w:rFonts w:hint="eastAsia"/>
        </w:rPr>
        <w:t>公</w:t>
      </w:r>
      <w:r w:rsidRPr="00BE41DB">
        <w:t>務機關資料案</w:t>
      </w:r>
      <w:r w:rsidRPr="00BE41DB">
        <w:rPr>
          <w:rFonts w:hint="eastAsia"/>
        </w:rPr>
        <w:t>之</w:t>
      </w:r>
      <w:r w:rsidRPr="00BE41DB">
        <w:t>介接範圍及方式？</w:t>
      </w:r>
    </w:p>
    <w:p w:rsidR="00BE41DB" w:rsidRDefault="007E7CA1" w:rsidP="00374E91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BE41DB">
        <w:rPr>
          <w:rFonts w:hint="eastAsia"/>
        </w:rPr>
        <w:t>本</w:t>
      </w:r>
      <w:r w:rsidRPr="00BE41DB">
        <w:t>次金融機構透過本中心介接</w:t>
      </w:r>
      <w:r w:rsidRPr="00BE41DB">
        <w:rPr>
          <w:rFonts w:hint="eastAsia"/>
        </w:rPr>
        <w:t>公</w:t>
      </w:r>
      <w:r w:rsidRPr="00BE41DB">
        <w:t>務機關資料</w:t>
      </w:r>
      <w:r w:rsidRPr="00BE41DB">
        <w:rPr>
          <w:rFonts w:hint="eastAsia"/>
        </w:rPr>
        <w:t>案</w:t>
      </w:r>
      <w:r w:rsidRPr="00BE41DB">
        <w:t>，</w:t>
      </w:r>
      <w:r w:rsidRPr="00BE41DB">
        <w:rPr>
          <w:rFonts w:hint="eastAsia"/>
        </w:rPr>
        <w:t>介</w:t>
      </w:r>
      <w:r w:rsidRPr="00BE41DB">
        <w:t>接查調</w:t>
      </w:r>
      <w:r w:rsidRPr="00BE41DB">
        <w:rPr>
          <w:rFonts w:hint="eastAsia"/>
        </w:rPr>
        <w:t>資</w:t>
      </w:r>
      <w:r w:rsidRPr="00BE41DB">
        <w:t>料包含</w:t>
      </w:r>
      <w:r w:rsidRPr="00BE41DB">
        <w:rPr>
          <w:rFonts w:hint="eastAsia"/>
        </w:rPr>
        <w:t>財</w:t>
      </w:r>
      <w:r w:rsidRPr="00BE41DB">
        <w:t>政部個人最新年度</w:t>
      </w:r>
      <w:r w:rsidRPr="00BE41DB">
        <w:rPr>
          <w:rFonts w:hint="eastAsia"/>
        </w:rPr>
        <w:t>所</w:t>
      </w:r>
      <w:r w:rsidRPr="00BE41DB">
        <w:t>得</w:t>
      </w:r>
      <w:r w:rsidRPr="00BE41DB">
        <w:rPr>
          <w:rFonts w:hint="eastAsia"/>
        </w:rPr>
        <w:t>資</w:t>
      </w:r>
      <w:r w:rsidRPr="00BE41DB">
        <w:t>料、</w:t>
      </w:r>
      <w:r w:rsidRPr="00BE41DB">
        <w:rPr>
          <w:rFonts w:hint="eastAsia"/>
        </w:rPr>
        <w:t>財</w:t>
      </w:r>
      <w:r w:rsidRPr="00BE41DB">
        <w:t>政部</w:t>
      </w:r>
      <w:r w:rsidRPr="00BE41DB">
        <w:rPr>
          <w:rFonts w:hint="eastAsia"/>
        </w:rPr>
        <w:t>個</w:t>
      </w:r>
      <w:r w:rsidRPr="00BE41DB">
        <w:t>人財產</w:t>
      </w:r>
      <w:r w:rsidRPr="00BE41DB">
        <w:rPr>
          <w:rFonts w:hint="eastAsia"/>
        </w:rPr>
        <w:t>資</w:t>
      </w:r>
      <w:r w:rsidRPr="00BE41DB">
        <w:t>料、</w:t>
      </w:r>
      <w:r w:rsidRPr="00BE41DB">
        <w:rPr>
          <w:rFonts w:hint="eastAsia"/>
        </w:rPr>
        <w:t>勞</w:t>
      </w:r>
      <w:r w:rsidRPr="00BE41DB">
        <w:t>動部職業</w:t>
      </w:r>
      <w:r w:rsidRPr="00BE41DB">
        <w:rPr>
          <w:rFonts w:hint="eastAsia"/>
        </w:rPr>
        <w:t>投</w:t>
      </w:r>
      <w:r w:rsidRPr="00BE41DB">
        <w:t>保</w:t>
      </w:r>
      <w:r w:rsidRPr="00BE41DB">
        <w:rPr>
          <w:rFonts w:hint="eastAsia"/>
        </w:rPr>
        <w:t>資</w:t>
      </w:r>
      <w:r w:rsidR="00CE3AD5">
        <w:t>料</w:t>
      </w:r>
      <w:r w:rsidR="00374E91">
        <w:rPr>
          <w:rFonts w:hint="eastAsia"/>
        </w:rPr>
        <w:t>三項資料</w:t>
      </w:r>
      <w:r w:rsidR="00CE3AD5">
        <w:rPr>
          <w:rFonts w:hint="eastAsia"/>
        </w:rPr>
        <w:t>(</w:t>
      </w:r>
      <w:r w:rsidR="00CE3AD5">
        <w:rPr>
          <w:rFonts w:hint="eastAsia"/>
        </w:rPr>
        <w:t>本案上線時原亦可查調</w:t>
      </w:r>
      <w:r w:rsidRPr="00BE41DB">
        <w:rPr>
          <w:rFonts w:hint="eastAsia"/>
        </w:rPr>
        <w:t>交</w:t>
      </w:r>
      <w:r w:rsidRPr="00BE41DB">
        <w:t>通部駕籍</w:t>
      </w:r>
      <w:r w:rsidRPr="00BE41DB">
        <w:rPr>
          <w:rFonts w:hint="eastAsia"/>
        </w:rPr>
        <w:t>資</w:t>
      </w:r>
      <w:r w:rsidRPr="00BE41DB">
        <w:t>料、</w:t>
      </w:r>
      <w:r w:rsidRPr="00BE41DB">
        <w:rPr>
          <w:rFonts w:hint="eastAsia"/>
        </w:rPr>
        <w:t>交</w:t>
      </w:r>
      <w:r w:rsidRPr="00BE41DB">
        <w:t>通部車籍</w:t>
      </w:r>
      <w:r w:rsidRPr="00BE41DB">
        <w:rPr>
          <w:rFonts w:hint="eastAsia"/>
        </w:rPr>
        <w:t>資</w:t>
      </w:r>
      <w:r w:rsidRPr="00BE41DB">
        <w:t>料</w:t>
      </w:r>
      <w:r w:rsidR="00CE3AD5">
        <w:rPr>
          <w:rFonts w:hint="eastAsia"/>
        </w:rPr>
        <w:t>，惟自</w:t>
      </w:r>
      <w:r w:rsidR="00374E91">
        <w:rPr>
          <w:rFonts w:hint="eastAsia"/>
        </w:rPr>
        <w:t>111</w:t>
      </w:r>
      <w:r w:rsidR="00374E91">
        <w:rPr>
          <w:rFonts w:hint="eastAsia"/>
        </w:rPr>
        <w:t>年</w:t>
      </w:r>
      <w:r w:rsidR="00374E91">
        <w:rPr>
          <w:rFonts w:hint="eastAsia"/>
        </w:rPr>
        <w:t>10</w:t>
      </w:r>
      <w:r w:rsidR="00374E91">
        <w:rPr>
          <w:rFonts w:hint="eastAsia"/>
        </w:rPr>
        <w:t>月起終止該兩項資料之查調</w:t>
      </w:r>
      <w:r w:rsidR="00374E91">
        <w:rPr>
          <w:rFonts w:hint="eastAsia"/>
        </w:rPr>
        <w:t>)</w:t>
      </w:r>
      <w:r w:rsidRPr="00BE41DB">
        <w:t>。</w:t>
      </w:r>
      <w:r w:rsidRPr="00BE41DB">
        <w:rPr>
          <w:rFonts w:hint="eastAsia"/>
        </w:rPr>
        <w:t>本</w:t>
      </w:r>
      <w:r w:rsidRPr="00BE41DB">
        <w:t>案係</w:t>
      </w:r>
      <w:r w:rsidRPr="00BE41DB">
        <w:rPr>
          <w:rFonts w:hint="eastAsia"/>
        </w:rPr>
        <w:t>提</w:t>
      </w:r>
      <w:r w:rsidRPr="00BE41DB">
        <w:t>供</w:t>
      </w:r>
      <w:r w:rsidRPr="00BE41DB">
        <w:rPr>
          <w:rFonts w:hint="eastAsia"/>
        </w:rPr>
        <w:t>金</w:t>
      </w:r>
      <w:r w:rsidRPr="00BE41DB">
        <w:t>融機</w:t>
      </w:r>
      <w:r w:rsidRPr="00BE41DB">
        <w:rPr>
          <w:rFonts w:hint="eastAsia"/>
        </w:rPr>
        <w:t>構</w:t>
      </w:r>
      <w:r w:rsidRPr="00BE41DB">
        <w:t>取得當事人授權後，得以線上</w:t>
      </w:r>
      <w:r w:rsidRPr="00BE41DB">
        <w:rPr>
          <w:rFonts w:hint="eastAsia"/>
        </w:rPr>
        <w:t>進</w:t>
      </w:r>
      <w:r w:rsidRPr="00BE41DB">
        <w:t>行</w:t>
      </w:r>
      <w:r w:rsidRPr="00BE41DB">
        <w:rPr>
          <w:rFonts w:hint="eastAsia"/>
        </w:rPr>
        <w:t>介</w:t>
      </w:r>
      <w:r w:rsidRPr="00BE41DB">
        <w:t>接查調，</w:t>
      </w:r>
      <w:r w:rsidRPr="00BE41DB">
        <w:rPr>
          <w:rFonts w:hint="eastAsia"/>
        </w:rPr>
        <w:t>查</w:t>
      </w:r>
      <w:r w:rsidRPr="00BE41DB">
        <w:t>調採</w:t>
      </w:r>
      <w:r w:rsidRPr="00BE41DB">
        <w:rPr>
          <w:rFonts w:hint="eastAsia"/>
        </w:rPr>
        <w:t>查</w:t>
      </w:r>
      <w:r w:rsidRPr="00BE41DB">
        <w:t>一給一</w:t>
      </w:r>
      <w:r w:rsidRPr="00BE41DB">
        <w:rPr>
          <w:rFonts w:hint="eastAsia"/>
        </w:rPr>
        <w:t>方</w:t>
      </w:r>
      <w:r w:rsidRPr="00BE41DB">
        <w:t>式進行</w:t>
      </w:r>
      <w:r w:rsidRPr="00BE41DB">
        <w:rPr>
          <w:rFonts w:hint="eastAsia"/>
        </w:rPr>
        <w:t>(</w:t>
      </w:r>
      <w:r w:rsidRPr="00BE41DB">
        <w:rPr>
          <w:rFonts w:hint="eastAsia"/>
        </w:rPr>
        <w:t>金</w:t>
      </w:r>
      <w:r w:rsidRPr="00BE41DB">
        <w:t>融機構查調一筆，本中心</w:t>
      </w:r>
      <w:r w:rsidRPr="00BE41DB">
        <w:rPr>
          <w:rFonts w:hint="eastAsia"/>
        </w:rPr>
        <w:t>始</w:t>
      </w:r>
      <w:r w:rsidRPr="00BE41DB">
        <w:t>介接至公務機關</w:t>
      </w:r>
      <w:r w:rsidRPr="00BE41DB">
        <w:rPr>
          <w:rFonts w:hint="eastAsia"/>
        </w:rPr>
        <w:t>查</w:t>
      </w:r>
      <w:r w:rsidRPr="00BE41DB">
        <w:t>調該筆資料並傳送回金融機構</w:t>
      </w:r>
      <w:r w:rsidRPr="00BE41DB">
        <w:rPr>
          <w:rFonts w:hint="eastAsia"/>
        </w:rPr>
        <w:t>)</w:t>
      </w:r>
      <w:r w:rsidRPr="00BE41DB">
        <w:t>，本中心不留存當事人資料</w:t>
      </w:r>
      <w:r w:rsidRPr="00BE41DB">
        <w:rPr>
          <w:rFonts w:hint="eastAsia"/>
        </w:rPr>
        <w:t>。</w:t>
      </w:r>
    </w:p>
    <w:p w:rsidR="00BE41DB" w:rsidRPr="00AD788F" w:rsidRDefault="00BE41DB" w:rsidP="001E016A">
      <w:pPr>
        <w:spacing w:beforeLines="100" w:before="360" w:line="400" w:lineRule="exact"/>
        <w:rPr>
          <w:b/>
        </w:rPr>
      </w:pPr>
      <w:r w:rsidRPr="00AD788F">
        <w:rPr>
          <w:rFonts w:hint="eastAsia"/>
          <w:b/>
        </w:rPr>
        <w:t>【其</w:t>
      </w:r>
      <w:r w:rsidRPr="00AD788F">
        <w:rPr>
          <w:b/>
        </w:rPr>
        <w:t>他】</w:t>
      </w:r>
    </w:p>
    <w:p w:rsidR="00BE41DB" w:rsidRDefault="00107F48" w:rsidP="00107F48">
      <w:pPr>
        <w:spacing w:beforeLines="30" w:before="108" w:line="400" w:lineRule="exact"/>
      </w:pPr>
      <w:r>
        <w:t>Q</w:t>
      </w:r>
      <w:r w:rsidR="007E7CA1">
        <w:rPr>
          <w:rFonts w:hint="eastAsia"/>
        </w:rPr>
        <w:t>1</w:t>
      </w:r>
      <w:r w:rsidR="00BE41DB" w:rsidRPr="00BE41DB">
        <w:rPr>
          <w:rFonts w:hint="eastAsia"/>
        </w:rPr>
        <w:t>.</w:t>
      </w:r>
      <w:r w:rsidR="00BE41DB" w:rsidRPr="00BE41DB">
        <w:rPr>
          <w:rFonts w:hint="eastAsia"/>
        </w:rPr>
        <w:t>介</w:t>
      </w:r>
      <w:r w:rsidR="00BE41DB" w:rsidRPr="00BE41DB">
        <w:t>接公務機關資</w:t>
      </w:r>
      <w:r w:rsidR="00BE41DB" w:rsidRPr="00BE41DB">
        <w:rPr>
          <w:rFonts w:hint="eastAsia"/>
        </w:rPr>
        <w:t>料</w:t>
      </w:r>
      <w:r w:rsidR="00BE41DB" w:rsidRPr="00BE41DB">
        <w:t>案之效益為何？</w:t>
      </w:r>
    </w:p>
    <w:p w:rsidR="00BE41DB" w:rsidRPr="00CB3051" w:rsidRDefault="00107F48" w:rsidP="00107F48">
      <w:pPr>
        <w:spacing w:line="400" w:lineRule="exact"/>
        <w:ind w:left="360" w:hangingChars="150" w:hanging="360"/>
      </w:pPr>
      <w:r>
        <w:rPr>
          <w:rFonts w:hint="eastAsia"/>
        </w:rPr>
        <w:t>A</w:t>
      </w:r>
      <w:r>
        <w:rPr>
          <w:rFonts w:hint="eastAsia"/>
        </w:rPr>
        <w:t>：</w:t>
      </w:r>
      <w:r w:rsidR="00BE41DB" w:rsidRPr="00BE41DB">
        <w:rPr>
          <w:rFonts w:hint="eastAsia"/>
        </w:rPr>
        <w:t>就民眾而言：可省卻人工調閱</w:t>
      </w:r>
      <w:r w:rsidR="006E46A0">
        <w:rPr>
          <w:rFonts w:hint="eastAsia"/>
        </w:rPr>
        <w:t>公</w:t>
      </w:r>
      <w:r w:rsidR="006E46A0">
        <w:t>務機關</w:t>
      </w:r>
      <w:r w:rsidR="00BE41DB" w:rsidRPr="00BE41DB">
        <w:rPr>
          <w:rFonts w:hint="eastAsia"/>
        </w:rPr>
        <w:t>資料時</w:t>
      </w:r>
      <w:r w:rsidR="009A6167">
        <w:rPr>
          <w:rFonts w:hint="eastAsia"/>
        </w:rPr>
        <w:t>間，縮短貸款作業流程，提升民眾申辦貸款時效。就政府而言：可降低公</w:t>
      </w:r>
      <w:r w:rsidR="009A6167">
        <w:t>務機關</w:t>
      </w:r>
      <w:r w:rsidR="00BE41DB" w:rsidRPr="00BE41DB">
        <w:rPr>
          <w:rFonts w:hint="eastAsia"/>
        </w:rPr>
        <w:t>人力作業負擔，達到簡政便民的成效。就金融機構而言：可提升數位金融業務發展效益，提高個人徵信資料查核之真實性，預防偽冒詐騙案件，強化個人授信風險控管。</w:t>
      </w:r>
    </w:p>
    <w:p w:rsidR="00F07ACB" w:rsidRPr="00107F48" w:rsidRDefault="00107F48" w:rsidP="00107F48">
      <w:pPr>
        <w:spacing w:beforeLines="30" w:before="108" w:line="400" w:lineRule="exact"/>
      </w:pPr>
      <w:r>
        <w:t>Q</w:t>
      </w:r>
      <w:r w:rsidR="007E7CA1">
        <w:rPr>
          <w:rFonts w:hint="eastAsia"/>
        </w:rPr>
        <w:t>2</w:t>
      </w:r>
      <w:r w:rsidRPr="00BE41DB">
        <w:rPr>
          <w:rFonts w:hint="eastAsia"/>
        </w:rPr>
        <w:t>.</w:t>
      </w:r>
      <w:r w:rsidRPr="00107F48">
        <w:t>Z52</w:t>
      </w:r>
      <w:r w:rsidRPr="00107F48">
        <w:rPr>
          <w:rFonts w:hint="eastAsia"/>
        </w:rPr>
        <w:t>介接公務機關資料發查紀錄資訊是否可增加調閱序號？</w:t>
      </w:r>
    </w:p>
    <w:p w:rsidR="00107F48" w:rsidRDefault="00107F48" w:rsidP="00D55DAD">
      <w:pPr>
        <w:spacing w:line="400" w:lineRule="exact"/>
        <w:ind w:left="360" w:hangingChars="150" w:hanging="360"/>
      </w:pPr>
      <w:r>
        <w:t>A</w:t>
      </w:r>
      <w:r>
        <w:rPr>
          <w:rFonts w:hint="eastAsia"/>
        </w:rPr>
        <w:t>：</w:t>
      </w:r>
      <w:r w:rsidRPr="00107F48">
        <w:t>Z52</w:t>
      </w:r>
      <w:r w:rsidRPr="00107F48">
        <w:rPr>
          <w:rFonts w:hint="eastAsia"/>
        </w:rPr>
        <w:t>提供會員事後查核確認使用</w:t>
      </w:r>
      <w:r w:rsidRPr="00107F48">
        <w:t>，</w:t>
      </w:r>
      <w:r w:rsidRPr="00107F48">
        <w:rPr>
          <w:rFonts w:hint="eastAsia"/>
        </w:rPr>
        <w:t>會員機構應盡妥善保管調閱序號之責任，為避免</w:t>
      </w:r>
      <w:r w:rsidR="00B12BE7">
        <w:rPr>
          <w:rFonts w:hint="eastAsia"/>
        </w:rPr>
        <w:t>非相關人員取得，進而向本中心索取民眾公務機關資料，故不揭露於</w:t>
      </w:r>
      <w:r w:rsidRPr="00107F48">
        <w:rPr>
          <w:rFonts w:hint="eastAsia"/>
        </w:rPr>
        <w:t>Z52</w:t>
      </w:r>
      <w:r w:rsidRPr="00107F48">
        <w:rPr>
          <w:rFonts w:hint="eastAsia"/>
        </w:rPr>
        <w:t>中。</w:t>
      </w:r>
    </w:p>
    <w:p w:rsidR="00A9451F" w:rsidRPr="00107F48" w:rsidRDefault="00A9451F" w:rsidP="00A9451F">
      <w:pPr>
        <w:spacing w:beforeLines="30" w:before="108" w:line="400" w:lineRule="exact"/>
      </w:pPr>
      <w:r>
        <w:t>Q</w:t>
      </w:r>
      <w:r w:rsidR="007E7CA1">
        <w:rPr>
          <w:rFonts w:hint="eastAsia"/>
        </w:rPr>
        <w:t>3</w:t>
      </w:r>
      <w:r w:rsidRPr="00BE41DB">
        <w:rPr>
          <w:rFonts w:hint="eastAsia"/>
        </w:rPr>
        <w:t>.</w:t>
      </w:r>
      <w:r>
        <w:rPr>
          <w:rFonts w:hint="eastAsia"/>
        </w:rPr>
        <w:t>是</w:t>
      </w:r>
      <w:r>
        <w:t>否需</w:t>
      </w:r>
      <w:r>
        <w:rPr>
          <w:rFonts w:hint="eastAsia"/>
        </w:rPr>
        <w:t>先</w:t>
      </w:r>
      <w:r>
        <w:t>經過測試始得開始發查？</w:t>
      </w:r>
    </w:p>
    <w:p w:rsidR="00A9451F" w:rsidRPr="00A9451F" w:rsidRDefault="00A9451F" w:rsidP="00DF5C6A">
      <w:pPr>
        <w:spacing w:line="400" w:lineRule="exact"/>
        <w:ind w:left="360" w:hangingChars="150" w:hanging="360"/>
      </w:pPr>
      <w:r>
        <w:t>A</w:t>
      </w:r>
      <w:r>
        <w:rPr>
          <w:rFonts w:hint="eastAsia"/>
        </w:rPr>
        <w:t>：本</w:t>
      </w:r>
      <w:r>
        <w:t>案</w:t>
      </w:r>
      <w:r w:rsidRPr="00A9451F">
        <w:rPr>
          <w:rFonts w:hint="eastAsia"/>
        </w:rPr>
        <w:t>基於資訊安全管控及作業效率考量，會員必須至少完成授權書測試通過，才可於營運主機上正式開始授權書傳送及資料發查、調閱作業。</w:t>
      </w:r>
      <w:r w:rsidR="008D15D9" w:rsidRPr="00A9451F">
        <w:rPr>
          <w:rFonts w:hint="eastAsia"/>
        </w:rPr>
        <w:t>完成授權書測試通過定義：授權書檔案經</w:t>
      </w:r>
      <w:r w:rsidR="008D15D9" w:rsidRPr="00A9451F">
        <w:t>CD</w:t>
      </w:r>
      <w:r w:rsidR="008D15D9" w:rsidRPr="00A9451F">
        <w:rPr>
          <w:rFonts w:hint="eastAsia"/>
        </w:rPr>
        <w:t>傳檔</w:t>
      </w:r>
      <w:r w:rsidR="008D15D9" w:rsidRPr="00A9451F">
        <w:t>(</w:t>
      </w:r>
      <w:r w:rsidR="008D15D9" w:rsidRPr="00A9451F">
        <w:rPr>
          <w:rFonts w:hint="eastAsia"/>
        </w:rPr>
        <w:t>測試套</w:t>
      </w:r>
      <w:r w:rsidR="008D15D9" w:rsidRPr="00A9451F">
        <w:t>)</w:t>
      </w:r>
      <w:r w:rsidR="008D15D9" w:rsidRPr="00A9451F">
        <w:rPr>
          <w:rFonts w:hint="eastAsia"/>
        </w:rPr>
        <w:t>傳送至</w:t>
      </w:r>
      <w:r w:rsidR="008D15D9" w:rsidRPr="00A9451F">
        <w:t>JCIC</w:t>
      </w:r>
      <w:r w:rsidR="008D15D9" w:rsidRPr="00A9451F">
        <w:rPr>
          <w:rFonts w:hint="eastAsia"/>
        </w:rPr>
        <w:t>，並收到回覆檔結果為成功</w:t>
      </w:r>
      <w:r w:rsidR="008D15D9" w:rsidRPr="00A9451F">
        <w:t>(code=0000)</w:t>
      </w:r>
      <w:r w:rsidR="008D15D9" w:rsidRPr="00A9451F">
        <w:rPr>
          <w:rFonts w:hint="eastAsia"/>
        </w:rPr>
        <w:t>，並經雙方電話確認，才可上線到營運主機開始發查。</w:t>
      </w:r>
      <w:r>
        <w:rPr>
          <w:rFonts w:hint="eastAsia"/>
        </w:rPr>
        <w:t>且</w:t>
      </w:r>
      <w:r w:rsidR="008D15D9" w:rsidRPr="00A9451F">
        <w:rPr>
          <w:rFonts w:hint="eastAsia"/>
        </w:rPr>
        <w:t>每個會員限用一組固定</w:t>
      </w:r>
      <w:r w:rsidR="008D15D9" w:rsidRPr="00A9451F">
        <w:t>CD</w:t>
      </w:r>
      <w:r w:rsidR="008D15D9" w:rsidRPr="00A9451F">
        <w:rPr>
          <w:rFonts w:hint="eastAsia"/>
        </w:rPr>
        <w:t>帳號傳送授權書檔案及接收授權書回覆檔</w:t>
      </w:r>
      <w:r w:rsidR="008D15D9" w:rsidRPr="00A9451F">
        <w:t>(</w:t>
      </w:r>
      <w:r w:rsidR="008D15D9" w:rsidRPr="00A9451F">
        <w:rPr>
          <w:rFonts w:hint="eastAsia"/>
        </w:rPr>
        <w:t>以完成測試之該</w:t>
      </w:r>
      <w:r w:rsidR="008D15D9" w:rsidRPr="00A9451F">
        <w:t>CD</w:t>
      </w:r>
      <w:r w:rsidR="008D15D9" w:rsidRPr="00A9451F">
        <w:rPr>
          <w:rFonts w:hint="eastAsia"/>
        </w:rPr>
        <w:t>帳號為營運主機上將使用之</w:t>
      </w:r>
      <w:r w:rsidR="008D15D9" w:rsidRPr="00A9451F">
        <w:t>CD</w:t>
      </w:r>
      <w:r w:rsidR="008D15D9" w:rsidRPr="00A9451F">
        <w:rPr>
          <w:rFonts w:hint="eastAsia"/>
        </w:rPr>
        <w:t>帳號</w:t>
      </w:r>
      <w:r w:rsidR="008D15D9" w:rsidRPr="00A9451F">
        <w:t>，</w:t>
      </w:r>
      <w:r w:rsidR="008D15D9" w:rsidRPr="00A9451F">
        <w:rPr>
          <w:rFonts w:hint="eastAsia"/>
        </w:rPr>
        <w:t>若需變更需來函告知</w:t>
      </w:r>
      <w:r w:rsidR="008D15D9" w:rsidRPr="00A9451F">
        <w:t>)</w:t>
      </w:r>
      <w:r w:rsidR="008D15D9" w:rsidRPr="00A9451F">
        <w:rPr>
          <w:rFonts w:hint="eastAsia"/>
        </w:rPr>
        <w:t>。授權書傳送成功後之介接資料發查及調閱則不限僅一組固定</w:t>
      </w:r>
      <w:r w:rsidR="008D15D9" w:rsidRPr="00A9451F">
        <w:t>CD</w:t>
      </w:r>
      <w:r w:rsidR="008D15D9" w:rsidRPr="00A9451F">
        <w:rPr>
          <w:rFonts w:hint="eastAsia"/>
        </w:rPr>
        <w:t>帳號。</w:t>
      </w:r>
    </w:p>
    <w:sectPr w:rsidR="00A9451F" w:rsidRPr="00A9451F" w:rsidSect="004253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C0" w:rsidRDefault="000865C0" w:rsidP="0018487B">
      <w:r>
        <w:separator/>
      </w:r>
    </w:p>
  </w:endnote>
  <w:endnote w:type="continuationSeparator" w:id="0">
    <w:p w:rsidR="000865C0" w:rsidRDefault="000865C0" w:rsidP="001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C0" w:rsidRDefault="000865C0" w:rsidP="0018487B">
      <w:r>
        <w:separator/>
      </w:r>
    </w:p>
  </w:footnote>
  <w:footnote w:type="continuationSeparator" w:id="0">
    <w:p w:rsidR="000865C0" w:rsidRDefault="000865C0" w:rsidP="0018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52A"/>
    <w:multiLevelType w:val="hybridMultilevel"/>
    <w:tmpl w:val="1502388C"/>
    <w:lvl w:ilvl="0" w:tplc="84704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4B1372"/>
    <w:multiLevelType w:val="hybridMultilevel"/>
    <w:tmpl w:val="6B0E7252"/>
    <w:lvl w:ilvl="0" w:tplc="4F2A8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25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A7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AB7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611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A0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2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8B7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88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04B"/>
    <w:multiLevelType w:val="hybridMultilevel"/>
    <w:tmpl w:val="5AE6B898"/>
    <w:lvl w:ilvl="0" w:tplc="331AD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6F1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B92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A0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A3A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6F7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4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4B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C3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5EEB"/>
    <w:multiLevelType w:val="hybridMultilevel"/>
    <w:tmpl w:val="6F628700"/>
    <w:lvl w:ilvl="0" w:tplc="B610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4C"/>
    <w:rsid w:val="00001366"/>
    <w:rsid w:val="000761CA"/>
    <w:rsid w:val="000865C0"/>
    <w:rsid w:val="00097D07"/>
    <w:rsid w:val="000A4A4C"/>
    <w:rsid w:val="000C0124"/>
    <w:rsid w:val="000C741C"/>
    <w:rsid w:val="000D1BFB"/>
    <w:rsid w:val="001030C7"/>
    <w:rsid w:val="00107F48"/>
    <w:rsid w:val="0013671A"/>
    <w:rsid w:val="0017042A"/>
    <w:rsid w:val="001779D6"/>
    <w:rsid w:val="00183CD2"/>
    <w:rsid w:val="0018487B"/>
    <w:rsid w:val="001A0A13"/>
    <w:rsid w:val="001A374D"/>
    <w:rsid w:val="001A4AC4"/>
    <w:rsid w:val="001C0DB2"/>
    <w:rsid w:val="001E016A"/>
    <w:rsid w:val="001E2AE8"/>
    <w:rsid w:val="00250D9C"/>
    <w:rsid w:val="00254FAA"/>
    <w:rsid w:val="002550DB"/>
    <w:rsid w:val="002A64CD"/>
    <w:rsid w:val="002C1EBC"/>
    <w:rsid w:val="0034522D"/>
    <w:rsid w:val="00364652"/>
    <w:rsid w:val="00374BB9"/>
    <w:rsid w:val="00374E91"/>
    <w:rsid w:val="003816CF"/>
    <w:rsid w:val="004151BB"/>
    <w:rsid w:val="00425327"/>
    <w:rsid w:val="004273D6"/>
    <w:rsid w:val="0044074F"/>
    <w:rsid w:val="00455997"/>
    <w:rsid w:val="004F6ACD"/>
    <w:rsid w:val="00527E04"/>
    <w:rsid w:val="00536222"/>
    <w:rsid w:val="00584F4A"/>
    <w:rsid w:val="005C77CF"/>
    <w:rsid w:val="005D465C"/>
    <w:rsid w:val="006645F0"/>
    <w:rsid w:val="0067136B"/>
    <w:rsid w:val="00672C9B"/>
    <w:rsid w:val="00687BAB"/>
    <w:rsid w:val="006B5527"/>
    <w:rsid w:val="006B6A82"/>
    <w:rsid w:val="006C4118"/>
    <w:rsid w:val="006E26BB"/>
    <w:rsid w:val="006E46A0"/>
    <w:rsid w:val="00722A0E"/>
    <w:rsid w:val="00736C80"/>
    <w:rsid w:val="0075478C"/>
    <w:rsid w:val="00776457"/>
    <w:rsid w:val="007E7CA1"/>
    <w:rsid w:val="0084754E"/>
    <w:rsid w:val="0086735B"/>
    <w:rsid w:val="008B0CE7"/>
    <w:rsid w:val="008B3B2D"/>
    <w:rsid w:val="008D15D9"/>
    <w:rsid w:val="008D3EC3"/>
    <w:rsid w:val="008E6E26"/>
    <w:rsid w:val="00935643"/>
    <w:rsid w:val="0094108E"/>
    <w:rsid w:val="00941639"/>
    <w:rsid w:val="00946876"/>
    <w:rsid w:val="009554EE"/>
    <w:rsid w:val="00955794"/>
    <w:rsid w:val="009A6167"/>
    <w:rsid w:val="009B53A7"/>
    <w:rsid w:val="009D1711"/>
    <w:rsid w:val="00A9451F"/>
    <w:rsid w:val="00A95364"/>
    <w:rsid w:val="00AD788F"/>
    <w:rsid w:val="00B109EC"/>
    <w:rsid w:val="00B12BE7"/>
    <w:rsid w:val="00B31221"/>
    <w:rsid w:val="00B65765"/>
    <w:rsid w:val="00B878B8"/>
    <w:rsid w:val="00BE41DB"/>
    <w:rsid w:val="00C401DD"/>
    <w:rsid w:val="00C45CC2"/>
    <w:rsid w:val="00C541C1"/>
    <w:rsid w:val="00C9168B"/>
    <w:rsid w:val="00CB3051"/>
    <w:rsid w:val="00CC5AD1"/>
    <w:rsid w:val="00CD13C5"/>
    <w:rsid w:val="00CE3AD5"/>
    <w:rsid w:val="00CE4124"/>
    <w:rsid w:val="00CF1526"/>
    <w:rsid w:val="00D55DAD"/>
    <w:rsid w:val="00DA3423"/>
    <w:rsid w:val="00DC0F9D"/>
    <w:rsid w:val="00DD0E1D"/>
    <w:rsid w:val="00DF5C6A"/>
    <w:rsid w:val="00E23CCD"/>
    <w:rsid w:val="00E629F7"/>
    <w:rsid w:val="00E82E78"/>
    <w:rsid w:val="00EA6B44"/>
    <w:rsid w:val="00EC2B15"/>
    <w:rsid w:val="00EF1FF6"/>
    <w:rsid w:val="00EF4BA1"/>
    <w:rsid w:val="00F07ACB"/>
    <w:rsid w:val="00F55753"/>
    <w:rsid w:val="00F61C3C"/>
    <w:rsid w:val="00F63B18"/>
    <w:rsid w:val="00F85D7A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2480A"/>
  <w15:chartTrackingRefBased/>
  <w15:docId w15:val="{8A800143-6AED-498E-98EF-6B67E5D1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6C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8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87B"/>
    <w:rPr>
      <w:sz w:val="20"/>
      <w:szCs w:val="20"/>
    </w:rPr>
  </w:style>
  <w:style w:type="paragraph" w:styleId="a9">
    <w:name w:val="List Paragraph"/>
    <w:basedOn w:val="a"/>
    <w:uiPriority w:val="34"/>
    <w:qFormat/>
    <w:rsid w:val="0018487B"/>
    <w:pPr>
      <w:ind w:leftChars="200" w:left="480"/>
    </w:pPr>
  </w:style>
  <w:style w:type="paragraph" w:customStyle="1" w:styleId="Default">
    <w:name w:val="Default"/>
    <w:rsid w:val="003452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88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140">
          <w:marLeft w:val="139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方曉薇</cp:lastModifiedBy>
  <cp:revision>6</cp:revision>
  <cp:lastPrinted>2020-01-30T02:18:00Z</cp:lastPrinted>
  <dcterms:created xsi:type="dcterms:W3CDTF">2023-08-02T06:42:00Z</dcterms:created>
  <dcterms:modified xsi:type="dcterms:W3CDTF">2023-08-02T08:04:00Z</dcterms:modified>
</cp:coreProperties>
</file>